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542D" w14:textId="77777777" w:rsidR="00EC6531" w:rsidRPr="00DD4703" w:rsidRDefault="00EC6531">
      <w:pPr>
        <w:spacing w:line="1" w:lineRule="exact"/>
        <w:sectPr w:rsidR="00EC6531" w:rsidRPr="00DD4703" w:rsidSect="00DF3FDB">
          <w:headerReference w:type="default" r:id="rId7"/>
          <w:footerReference w:type="default" r:id="rId8"/>
          <w:type w:val="continuous"/>
          <w:pgSz w:w="11905" w:h="16837"/>
          <w:pgMar w:top="1440" w:right="1800" w:bottom="1440" w:left="1800" w:header="708" w:footer="708" w:gutter="0"/>
          <w:cols w:space="708"/>
          <w:docGrid w:linePitch="245"/>
        </w:sectPr>
      </w:pPr>
    </w:p>
    <w:p w14:paraId="2A8B3836" w14:textId="77777777" w:rsidR="00EC6531" w:rsidRPr="00DD4703" w:rsidRDefault="00EC6531"/>
    <w:p w14:paraId="39F83ED1" w14:textId="77777777" w:rsidR="007010F4" w:rsidRDefault="007010F4" w:rsidP="007010F4"/>
    <w:p w14:paraId="038EB18B" w14:textId="77777777" w:rsidR="007010F4" w:rsidRDefault="007010F4" w:rsidP="007010F4"/>
    <w:p w14:paraId="143DDE44" w14:textId="77777777" w:rsidR="007010F4" w:rsidRDefault="007010F4" w:rsidP="007010F4"/>
    <w:p w14:paraId="24849618" w14:textId="77777777" w:rsidR="007010F4" w:rsidRDefault="007010F4" w:rsidP="007010F4"/>
    <w:p w14:paraId="0D7EE3D3" w14:textId="77777777" w:rsidR="007010F4" w:rsidRDefault="007010F4" w:rsidP="007010F4"/>
    <w:p w14:paraId="57F6C59B" w14:textId="77777777" w:rsidR="007010F4" w:rsidRDefault="007010F4" w:rsidP="007010F4"/>
    <w:p w14:paraId="3107AEBD" w14:textId="77777777" w:rsidR="007010F4" w:rsidRDefault="007010F4" w:rsidP="007010F4"/>
    <w:p w14:paraId="0EC763ED" w14:textId="77777777" w:rsidR="007010F4" w:rsidRDefault="007010F4" w:rsidP="007010F4"/>
    <w:p w14:paraId="125137B8" w14:textId="77777777" w:rsidR="007010F4" w:rsidRDefault="007010F4" w:rsidP="007010F4"/>
    <w:p w14:paraId="50D33F4C" w14:textId="77777777" w:rsidR="007010F4" w:rsidRDefault="007010F4" w:rsidP="007010F4"/>
    <w:p w14:paraId="53301BF4" w14:textId="77777777" w:rsidR="007010F4" w:rsidRPr="007010F4" w:rsidRDefault="007010F4" w:rsidP="007010F4">
      <w:pPr>
        <w:ind w:left="708" w:firstLine="708"/>
        <w:rPr>
          <w:b/>
        </w:rPr>
      </w:pPr>
      <w:r w:rsidRPr="007010F4">
        <w:rPr>
          <w:b/>
          <w:color w:val="auto"/>
        </w:rPr>
        <w:t>Toelichting Meet- en Registratiesystemen</w:t>
      </w:r>
      <w:r w:rsidR="006029A6">
        <w:rPr>
          <w:b/>
          <w:color w:val="auto"/>
        </w:rPr>
        <w:t xml:space="preserve"> bedrijven</w:t>
      </w:r>
    </w:p>
    <w:p w14:paraId="77AD3535" w14:textId="77777777" w:rsidR="007010F4" w:rsidRPr="009B1F49" w:rsidRDefault="007010F4" w:rsidP="007010F4">
      <w:pPr>
        <w:ind w:left="1416"/>
        <w:rPr>
          <w:color w:val="auto"/>
        </w:rPr>
      </w:pPr>
      <w:r w:rsidRPr="009B1F49">
        <w:rPr>
          <w:color w:val="auto"/>
        </w:rPr>
        <w:t> </w:t>
      </w:r>
    </w:p>
    <w:p w14:paraId="4ADF1CBA" w14:textId="77777777" w:rsidR="007010F4" w:rsidRPr="009B1F49" w:rsidRDefault="007010F4" w:rsidP="007010F4">
      <w:pPr>
        <w:ind w:left="1416"/>
        <w:rPr>
          <w:color w:val="auto"/>
        </w:rPr>
      </w:pPr>
      <w:r w:rsidRPr="009B1F49">
        <w:rPr>
          <w:color w:val="auto"/>
        </w:rPr>
        <w:t> </w:t>
      </w:r>
    </w:p>
    <w:p w14:paraId="6C5DE9C1" w14:textId="77777777" w:rsidR="007010F4" w:rsidRPr="009B1F49" w:rsidRDefault="007010F4" w:rsidP="007010F4">
      <w:pPr>
        <w:ind w:left="1416"/>
        <w:rPr>
          <w:color w:val="auto"/>
        </w:rPr>
      </w:pPr>
      <w:r w:rsidRPr="009B1F49">
        <w:rPr>
          <w:color w:val="auto"/>
        </w:rPr>
        <w:t> </w:t>
      </w:r>
    </w:p>
    <w:p w14:paraId="69DD7750" w14:textId="77777777" w:rsidR="007010F4" w:rsidRPr="009B1F49" w:rsidRDefault="007010F4" w:rsidP="007010F4">
      <w:pPr>
        <w:ind w:left="1416"/>
        <w:rPr>
          <w:color w:val="auto"/>
        </w:rPr>
      </w:pPr>
      <w:r w:rsidRPr="009B1F49">
        <w:rPr>
          <w:color w:val="auto"/>
        </w:rPr>
        <w:t> </w:t>
      </w:r>
    </w:p>
    <w:tbl>
      <w:tblPr>
        <w:tblW w:w="7711" w:type="dxa"/>
        <w:tblInd w:w="1416" w:type="dxa"/>
        <w:tblLayout w:type="fixed"/>
        <w:tblLook w:val="07E0" w:firstRow="1" w:lastRow="1" w:firstColumn="1" w:lastColumn="1" w:noHBand="1" w:noVBand="1"/>
      </w:tblPr>
      <w:tblGrid>
        <w:gridCol w:w="1928"/>
        <w:gridCol w:w="5783"/>
      </w:tblGrid>
      <w:tr w:rsidR="007010F4" w:rsidRPr="009B1F49" w14:paraId="1A5AA3FA" w14:textId="77777777" w:rsidTr="007010F4">
        <w:tc>
          <w:tcPr>
            <w:tcW w:w="1928" w:type="dxa"/>
          </w:tcPr>
          <w:p w14:paraId="70372EF9" w14:textId="77777777" w:rsidR="007010F4" w:rsidRPr="009B1F49" w:rsidRDefault="007010F4" w:rsidP="002F06E4">
            <w:pPr>
              <w:rPr>
                <w:color w:val="auto"/>
              </w:rPr>
            </w:pPr>
            <w:r w:rsidRPr="009B1F49">
              <w:rPr>
                <w:color w:val="auto"/>
              </w:rPr>
              <w:t>Uitgegeven door</w:t>
            </w:r>
          </w:p>
        </w:tc>
        <w:tc>
          <w:tcPr>
            <w:tcW w:w="5783" w:type="dxa"/>
          </w:tcPr>
          <w:p w14:paraId="1011EA6A" w14:textId="77777777" w:rsidR="007010F4" w:rsidRPr="009B1F49" w:rsidRDefault="00D25972" w:rsidP="002F06E4">
            <w:pPr>
              <w:rPr>
                <w:color w:val="auto"/>
              </w:rPr>
            </w:pPr>
            <w:r>
              <w:rPr>
                <w:color w:val="auto"/>
              </w:rPr>
              <w:t>RWS afdeling Handhaving WNZ/ZN</w:t>
            </w:r>
          </w:p>
        </w:tc>
      </w:tr>
      <w:tr w:rsidR="007010F4" w:rsidRPr="009B1F49" w14:paraId="451533F7" w14:textId="77777777" w:rsidTr="007010F4">
        <w:tc>
          <w:tcPr>
            <w:tcW w:w="1928" w:type="dxa"/>
          </w:tcPr>
          <w:p w14:paraId="22515B87" w14:textId="77777777" w:rsidR="007010F4" w:rsidRPr="009B1F49" w:rsidRDefault="007010F4" w:rsidP="002F06E4">
            <w:pPr>
              <w:rPr>
                <w:color w:val="auto"/>
              </w:rPr>
            </w:pPr>
            <w:r w:rsidRPr="009B1F49">
              <w:rPr>
                <w:color w:val="auto"/>
              </w:rPr>
              <w:t>Informatie</w:t>
            </w:r>
          </w:p>
        </w:tc>
        <w:tc>
          <w:tcPr>
            <w:tcW w:w="5783" w:type="dxa"/>
          </w:tcPr>
          <w:p w14:paraId="26311C3E" w14:textId="0203FB9C" w:rsidR="007010F4" w:rsidRPr="009B1F49" w:rsidRDefault="007010F4" w:rsidP="002F06E4">
            <w:pPr>
              <w:rPr>
                <w:color w:val="auto"/>
              </w:rPr>
            </w:pPr>
          </w:p>
        </w:tc>
      </w:tr>
      <w:tr w:rsidR="007010F4" w:rsidRPr="009B1F49" w14:paraId="0D0CB892" w14:textId="77777777" w:rsidTr="007010F4">
        <w:tc>
          <w:tcPr>
            <w:tcW w:w="1928" w:type="dxa"/>
          </w:tcPr>
          <w:p w14:paraId="59776278" w14:textId="77777777" w:rsidR="007010F4" w:rsidRPr="009B1F49" w:rsidRDefault="007010F4" w:rsidP="002F06E4">
            <w:pPr>
              <w:rPr>
                <w:color w:val="auto"/>
              </w:rPr>
            </w:pPr>
            <w:r w:rsidRPr="009B1F49">
              <w:rPr>
                <w:color w:val="auto"/>
              </w:rPr>
              <w:t>Datum</w:t>
            </w:r>
          </w:p>
        </w:tc>
        <w:tc>
          <w:tcPr>
            <w:tcW w:w="5783" w:type="dxa"/>
          </w:tcPr>
          <w:p w14:paraId="54098A55" w14:textId="6258C17E" w:rsidR="007010F4" w:rsidRPr="009B1F49" w:rsidRDefault="00233A2B" w:rsidP="00233A2B">
            <w:pPr>
              <w:rPr>
                <w:color w:val="auto"/>
              </w:rPr>
            </w:pPr>
            <w:r>
              <w:rPr>
                <w:color w:val="auto"/>
              </w:rPr>
              <w:t>12-01</w:t>
            </w:r>
            <w:r w:rsidR="00D25972">
              <w:rPr>
                <w:color w:val="auto"/>
              </w:rPr>
              <w:t>-202</w:t>
            </w:r>
            <w:r>
              <w:rPr>
                <w:color w:val="auto"/>
              </w:rPr>
              <w:t>4</w:t>
            </w:r>
          </w:p>
        </w:tc>
      </w:tr>
      <w:tr w:rsidR="007010F4" w:rsidRPr="009B1F49" w14:paraId="60CBF6C9" w14:textId="77777777" w:rsidTr="007010F4">
        <w:tc>
          <w:tcPr>
            <w:tcW w:w="1928" w:type="dxa"/>
          </w:tcPr>
          <w:p w14:paraId="3C117CC6" w14:textId="77777777" w:rsidR="007010F4" w:rsidRPr="009B1F49" w:rsidRDefault="007010F4" w:rsidP="002F06E4">
            <w:pPr>
              <w:rPr>
                <w:color w:val="auto"/>
              </w:rPr>
            </w:pPr>
            <w:r w:rsidRPr="009B1F49">
              <w:rPr>
                <w:color w:val="auto"/>
              </w:rPr>
              <w:t>Status</w:t>
            </w:r>
          </w:p>
        </w:tc>
        <w:tc>
          <w:tcPr>
            <w:tcW w:w="5783" w:type="dxa"/>
          </w:tcPr>
          <w:p w14:paraId="05EC9991" w14:textId="4A2E1DDD" w:rsidR="007010F4" w:rsidRPr="009B1F49" w:rsidRDefault="00233A2B" w:rsidP="002F06E4">
            <w:pPr>
              <w:rPr>
                <w:color w:val="auto"/>
              </w:rPr>
            </w:pPr>
            <w:r>
              <w:rPr>
                <w:color w:val="auto"/>
              </w:rPr>
              <w:t>Definitief</w:t>
            </w:r>
          </w:p>
        </w:tc>
      </w:tr>
      <w:tr w:rsidR="007010F4" w:rsidRPr="009B1F49" w14:paraId="699511E7" w14:textId="77777777" w:rsidTr="007010F4">
        <w:tc>
          <w:tcPr>
            <w:tcW w:w="1928" w:type="dxa"/>
          </w:tcPr>
          <w:p w14:paraId="0BC7762F" w14:textId="77777777" w:rsidR="007010F4" w:rsidRPr="009B1F49" w:rsidRDefault="007010F4" w:rsidP="002F06E4">
            <w:pPr>
              <w:rPr>
                <w:color w:val="auto"/>
              </w:rPr>
            </w:pPr>
            <w:r w:rsidRPr="009B1F49">
              <w:rPr>
                <w:color w:val="auto"/>
              </w:rPr>
              <w:t>Versienummer</w:t>
            </w:r>
          </w:p>
        </w:tc>
        <w:tc>
          <w:tcPr>
            <w:tcW w:w="5783" w:type="dxa"/>
          </w:tcPr>
          <w:p w14:paraId="7E0D9188" w14:textId="3548137C" w:rsidR="007010F4" w:rsidRPr="009B1F49" w:rsidRDefault="0092367D" w:rsidP="002F06E4">
            <w:pPr>
              <w:rPr>
                <w:color w:val="auto"/>
              </w:rPr>
            </w:pPr>
            <w:bookmarkStart w:id="0" w:name="_GoBack"/>
            <w:r>
              <w:rPr>
                <w:color w:val="auto"/>
              </w:rPr>
              <w:t xml:space="preserve">V1.1. </w:t>
            </w:r>
            <w:r w:rsidR="00233A2B">
              <w:rPr>
                <w:color w:val="auto"/>
              </w:rPr>
              <w:t>12-01-2024</w:t>
            </w:r>
            <w:bookmarkEnd w:id="0"/>
          </w:p>
        </w:tc>
      </w:tr>
    </w:tbl>
    <w:p w14:paraId="16DCC2BB" w14:textId="77777777" w:rsidR="007010F4" w:rsidRDefault="007010F4"/>
    <w:p w14:paraId="2E27446B" w14:textId="77777777" w:rsidR="007010F4" w:rsidRPr="00DD4703" w:rsidRDefault="007010F4"/>
    <w:p w14:paraId="33789776" w14:textId="77777777" w:rsidR="00EC6531" w:rsidRPr="00DD4703" w:rsidRDefault="00EC6531">
      <w:pPr>
        <w:spacing w:line="1" w:lineRule="exact"/>
      </w:pPr>
    </w:p>
    <w:p w14:paraId="3457547F" w14:textId="77777777" w:rsidR="00EC6531" w:rsidRPr="00DD4703" w:rsidRDefault="00EC6531">
      <w:pPr>
        <w:spacing w:line="1" w:lineRule="exact"/>
        <w:sectPr w:rsidR="00EC6531" w:rsidRPr="00DD4703" w:rsidSect="00DF3FDB">
          <w:headerReference w:type="default" r:id="rId9"/>
          <w:type w:val="continuous"/>
          <w:pgSz w:w="11905" w:h="16837"/>
          <w:pgMar w:top="1440" w:right="1800" w:bottom="1440" w:left="1800" w:header="708" w:footer="708" w:gutter="0"/>
          <w:cols w:space="708"/>
          <w:docGrid w:linePitch="245"/>
        </w:sectPr>
      </w:pPr>
    </w:p>
    <w:p w14:paraId="155162AF" w14:textId="77777777" w:rsidR="00DB30CD" w:rsidRPr="00DD4703" w:rsidRDefault="00451A4E" w:rsidP="00DB30CD">
      <w:pPr>
        <w:rPr>
          <w:rFonts w:eastAsia="Times New Roman" w:cs="Arial"/>
          <w:b/>
          <w:color w:val="auto"/>
        </w:rPr>
      </w:pPr>
      <w:r w:rsidRPr="00DD4703">
        <w:t> </w:t>
      </w:r>
    </w:p>
    <w:p w14:paraId="6E437F2E" w14:textId="77777777" w:rsidR="007010F4" w:rsidRDefault="007010F4">
      <w:pPr>
        <w:spacing w:line="240" w:lineRule="auto"/>
        <w:rPr>
          <w:rFonts w:eastAsia="Times New Roman" w:cs="Arial"/>
          <w:b/>
          <w:color w:val="auto"/>
        </w:rPr>
      </w:pPr>
      <w:r>
        <w:rPr>
          <w:rFonts w:eastAsia="Times New Roman" w:cs="Arial"/>
          <w:b/>
          <w:color w:val="auto"/>
        </w:rPr>
        <w:br w:type="page"/>
      </w:r>
    </w:p>
    <w:p w14:paraId="2E72FCFA" w14:textId="77777777" w:rsidR="00DB30CD" w:rsidRPr="00DD4703" w:rsidRDefault="00DB30CD" w:rsidP="00DB30CD">
      <w:pPr>
        <w:overflowPunct w:val="0"/>
        <w:autoSpaceDE w:val="0"/>
        <w:adjustRightInd w:val="0"/>
        <w:spacing w:line="240" w:lineRule="auto"/>
        <w:rPr>
          <w:rFonts w:eastAsia="Times New Roman" w:cs="Arial"/>
          <w:b/>
          <w:color w:val="auto"/>
        </w:rPr>
      </w:pPr>
      <w:r w:rsidRPr="00DD4703">
        <w:rPr>
          <w:rFonts w:eastAsia="Times New Roman" w:cs="Arial"/>
          <w:b/>
          <w:color w:val="auto"/>
        </w:rPr>
        <w:lastRenderedPageBreak/>
        <w:t>INLEIDING</w:t>
      </w:r>
      <w:r w:rsidR="006920BC">
        <w:rPr>
          <w:rFonts w:eastAsia="Times New Roman" w:cs="Arial"/>
          <w:b/>
          <w:color w:val="auto"/>
        </w:rPr>
        <w:br/>
      </w:r>
    </w:p>
    <w:p w14:paraId="0C5FC0A4"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Dit document geeft een inhoudelijke toelichting per vraag bij de checklist meet- en registratiesystemen. Tevens worden tips en suggesties gegeven en eventuele informatiebronnen over het betreffende onderwerp.</w:t>
      </w:r>
    </w:p>
    <w:p w14:paraId="506E016F"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De toelichting volgt de indeling van de vragen uit de checklist.</w:t>
      </w:r>
    </w:p>
    <w:p w14:paraId="2739DF76"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De controle volgt de zgn. </w:t>
      </w:r>
      <w:r w:rsidRPr="00DD4703">
        <w:rPr>
          <w:rFonts w:eastAsia="Times New Roman" w:cs="Arial"/>
          <w:b/>
          <w:color w:val="auto"/>
        </w:rPr>
        <w:t>gegevensproductieketen</w:t>
      </w:r>
      <w:r w:rsidRPr="00DD4703">
        <w:rPr>
          <w:rFonts w:eastAsia="Times New Roman" w:cs="Arial"/>
          <w:color w:val="auto"/>
        </w:rPr>
        <w:t xml:space="preserve"> welke de volgende stappen omvat: </w:t>
      </w:r>
    </w:p>
    <w:p w14:paraId="723E6710" w14:textId="77777777" w:rsidR="00DB30CD" w:rsidRPr="00DD4703" w:rsidRDefault="00DB30CD" w:rsidP="00DB30CD">
      <w:pPr>
        <w:overflowPunct w:val="0"/>
        <w:autoSpaceDE w:val="0"/>
        <w:adjustRightInd w:val="0"/>
        <w:spacing w:line="240" w:lineRule="auto"/>
        <w:rPr>
          <w:rFonts w:eastAsia="Times New Roman" w:cs="Arial"/>
          <w:color w:val="auto"/>
        </w:rPr>
      </w:pPr>
    </w:p>
    <w:p w14:paraId="5F04CFAA"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debietmeting en monstername</w:t>
      </w:r>
    </w:p>
    <w:p w14:paraId="569F9A87"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monsterbehandeling en bewaring</w:t>
      </w:r>
    </w:p>
    <w:p w14:paraId="43F80ADA"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analyse van het monster,</w:t>
      </w:r>
    </w:p>
    <w:p w14:paraId="1DC536EC"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gegevensverwerking,</w:t>
      </w:r>
    </w:p>
    <w:p w14:paraId="31D8BA87"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rapportage van de gegevens.</w:t>
      </w:r>
    </w:p>
    <w:p w14:paraId="627888C2" w14:textId="77777777" w:rsidR="00DB30CD" w:rsidRPr="00DD4703" w:rsidRDefault="00DB30CD" w:rsidP="00DB30CD">
      <w:pPr>
        <w:overflowPunct w:val="0"/>
        <w:autoSpaceDE w:val="0"/>
        <w:adjustRightInd w:val="0"/>
        <w:spacing w:line="240" w:lineRule="auto"/>
        <w:rPr>
          <w:rFonts w:eastAsia="Times New Roman" w:cs="Arial"/>
          <w:color w:val="auto"/>
        </w:rPr>
      </w:pPr>
    </w:p>
    <w:p w14:paraId="452371C3"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Om correcte gegevens te kunnen rapporteren behoort elke schakel betrouwbaar en verifieerbaar te werken. </w:t>
      </w:r>
    </w:p>
    <w:p w14:paraId="7BD02645" w14:textId="77777777" w:rsidR="00DB30CD" w:rsidRPr="00DD4703" w:rsidRDefault="00DB30CD" w:rsidP="00DB30CD">
      <w:pPr>
        <w:autoSpaceDN/>
        <w:spacing w:line="240" w:lineRule="auto"/>
        <w:textAlignment w:val="auto"/>
        <w:rPr>
          <w:rFonts w:eastAsia="Times New Roman" w:cs="Arial"/>
          <w:color w:val="auto"/>
        </w:rPr>
      </w:pPr>
    </w:p>
    <w:p w14:paraId="7B591C80" w14:textId="77777777" w:rsidR="00DB30CD" w:rsidRPr="0028032D" w:rsidRDefault="00DB30CD" w:rsidP="00DB30CD">
      <w:pPr>
        <w:autoSpaceDN/>
        <w:spacing w:line="240" w:lineRule="auto"/>
        <w:textAlignment w:val="auto"/>
        <w:rPr>
          <w:rFonts w:eastAsia="Times New Roman" w:cs="Arial"/>
          <w:b/>
          <w:color w:val="auto"/>
          <w:u w:val="single"/>
        </w:rPr>
      </w:pPr>
      <w:r w:rsidRPr="0028032D">
        <w:rPr>
          <w:rFonts w:eastAsia="Times New Roman" w:cs="Arial"/>
          <w:b/>
          <w:color w:val="auto"/>
          <w:u w:val="single"/>
        </w:rPr>
        <w:t>Wettelijke voorschriften en informatiebronnen</w:t>
      </w:r>
    </w:p>
    <w:p w14:paraId="062B8A38" w14:textId="636C6CC1" w:rsidR="00B10B39" w:rsidRPr="00DD4703" w:rsidRDefault="00DB30CD" w:rsidP="00DB30CD">
      <w:pPr>
        <w:autoSpaceDN/>
        <w:spacing w:line="240" w:lineRule="auto"/>
        <w:textAlignment w:val="auto"/>
        <w:rPr>
          <w:rFonts w:eastAsia="Times New Roman" w:cs="Arial"/>
          <w:color w:val="auto"/>
        </w:rPr>
      </w:pPr>
      <w:r w:rsidRPr="00DD4703">
        <w:rPr>
          <w:rFonts w:eastAsia="Times New Roman" w:cs="Arial"/>
          <w:color w:val="auto"/>
        </w:rPr>
        <w:t>De voorschriften voor meting en bemonstering voor heffingsplichtige bedrijven van RWS zijn vastgelegd in de Waterregeling,</w:t>
      </w:r>
      <w:r w:rsidR="00B10B39">
        <w:rPr>
          <w:rFonts w:eastAsia="Times New Roman" w:cs="Arial"/>
          <w:color w:val="auto"/>
        </w:rPr>
        <w:t xml:space="preserve"> (hoofdstuk 7)</w:t>
      </w:r>
      <w:r w:rsidRPr="00DD4703">
        <w:rPr>
          <w:rFonts w:eastAsia="Times New Roman" w:cs="Arial"/>
          <w:color w:val="auto"/>
        </w:rPr>
        <w:t xml:space="preserve">. </w:t>
      </w:r>
      <w:r w:rsidR="00B10B39" w:rsidRPr="00233A2B">
        <w:rPr>
          <w:rFonts w:eastAsia="Times New Roman" w:cs="Arial"/>
          <w:color w:val="auto"/>
        </w:rPr>
        <w:t>Noot: de regels voor meten en bemonsteren zoals die nu in de Waterwet en de Waterregeling zijn opgenomen blijven met het inwerking treden van de Omgevingswet van kracht. De Waterwet en de Waterregeling blijven voor deze onderwerpen van kracht.</w:t>
      </w:r>
    </w:p>
    <w:p w14:paraId="40A91BA9" w14:textId="12045620" w:rsidR="00DB30CD" w:rsidRPr="00DD4703" w:rsidRDefault="00DB30CD" w:rsidP="00594FDB">
      <w:pPr>
        <w:overflowPunct w:val="0"/>
        <w:autoSpaceDE w:val="0"/>
        <w:adjustRightInd w:val="0"/>
        <w:spacing w:after="120" w:line="276" w:lineRule="auto"/>
        <w:rPr>
          <w:rFonts w:eastAsia="Times New Roman" w:cs="Times New Roman"/>
          <w:color w:val="auto"/>
        </w:rPr>
      </w:pPr>
      <w:r w:rsidRPr="00DD4703">
        <w:rPr>
          <w:rFonts w:eastAsia="Times New Roman" w:cs="Times New Roman"/>
          <w:color w:val="auto"/>
        </w:rPr>
        <w:t>Daarnaast</w:t>
      </w:r>
      <w:r w:rsidR="00985BAF">
        <w:rPr>
          <w:rFonts w:eastAsia="Times New Roman" w:cs="Times New Roman"/>
          <w:color w:val="auto"/>
        </w:rPr>
        <w:t xml:space="preserve"> wordt de NEN 6600-1 (2019</w:t>
      </w:r>
      <w:r w:rsidRPr="00DD4703">
        <w:rPr>
          <w:rFonts w:eastAsia="Times New Roman" w:cs="Times New Roman"/>
          <w:color w:val="auto"/>
        </w:rPr>
        <w:t xml:space="preserve">) ‘Monsterneming’-Deel 1: Afvalwater’ als een relevant referentiedocument gezien. Hierin wordt geen debietmeting behandeld. De NEN 6600-2 ‘Monsterneming –Deel 2: Oppervlaktewater’, kan van belang zijn voor bepaling van de kwaliteit van ingenomen oppervlaktewater ten behoeve van verschilmetingen zoals bij inname en lozing van koelwater. </w:t>
      </w:r>
      <w:r w:rsidR="009B027E" w:rsidRPr="00C378A7">
        <w:rPr>
          <w:rFonts w:eastAsia="Times New Roman" w:cs="Times New Roman"/>
          <w:color w:val="auto"/>
        </w:rPr>
        <w:t>Tot slot is het CIW rapport “Meten en bemonsteren van afvalwater”; uit 1998 nog te noemen als een achtergronddocument.</w:t>
      </w:r>
    </w:p>
    <w:p w14:paraId="3296E9E1" w14:textId="77777777" w:rsidR="00AC47F5" w:rsidRPr="009B1F49" w:rsidRDefault="00AC47F5" w:rsidP="00AC47F5">
      <w:pPr>
        <w:pStyle w:val="Bijschrift"/>
        <w:rPr>
          <w:color w:val="auto"/>
          <w:sz w:val="18"/>
          <w:szCs w:val="18"/>
        </w:rPr>
      </w:pPr>
      <w:r w:rsidRPr="009B1F49">
        <w:rPr>
          <w:color w:val="auto"/>
          <w:sz w:val="18"/>
          <w:szCs w:val="18"/>
        </w:rPr>
        <w:t xml:space="preserve">Het rapport ‘’Uniformeren van meten, bemonsteren en dataverwerking van </w:t>
      </w:r>
      <w:r>
        <w:rPr>
          <w:color w:val="auto"/>
          <w:sz w:val="18"/>
          <w:szCs w:val="18"/>
        </w:rPr>
        <w:t>RWZI</w:t>
      </w:r>
      <w:r w:rsidRPr="009B1F49">
        <w:rPr>
          <w:color w:val="auto"/>
          <w:sz w:val="18"/>
          <w:szCs w:val="18"/>
        </w:rPr>
        <w:t xml:space="preserve">’s’’ (STOWA-rapport 03-2010) vormt niet alleen voor </w:t>
      </w:r>
      <w:r>
        <w:rPr>
          <w:color w:val="auto"/>
          <w:sz w:val="18"/>
          <w:szCs w:val="18"/>
        </w:rPr>
        <w:t>RWZI</w:t>
      </w:r>
      <w:r w:rsidRPr="009B1F49">
        <w:rPr>
          <w:color w:val="auto"/>
          <w:sz w:val="18"/>
          <w:szCs w:val="18"/>
        </w:rPr>
        <w:t>’s maar ook voor bedrijven een interessante informatiebron. Achter in deze toelichting zijn nog diverse websites genoemd als informatiebron.</w:t>
      </w:r>
    </w:p>
    <w:p w14:paraId="59F98CC5" w14:textId="2AAD4CC3" w:rsidR="001D54BA" w:rsidRPr="00DD4703" w:rsidRDefault="009B027E" w:rsidP="00B51ABC">
      <w:pPr>
        <w:pStyle w:val="Plattetekst"/>
        <w:spacing w:line="276" w:lineRule="auto"/>
        <w:rPr>
          <w:rFonts w:cs="Arial"/>
        </w:rPr>
      </w:pPr>
      <w:r w:rsidRPr="009B1F49">
        <w:rPr>
          <w:rFonts w:cs="Arial"/>
          <w:b/>
          <w:sz w:val="18"/>
          <w:szCs w:val="18"/>
        </w:rPr>
        <w:t>Aanvullende toelichting geldigheid Waterregeling/NEN6600-1</w:t>
      </w:r>
      <w:r w:rsidRPr="009B1F49">
        <w:rPr>
          <w:rFonts w:cs="Arial"/>
          <w:sz w:val="18"/>
          <w:szCs w:val="18"/>
        </w:rPr>
        <w:br/>
      </w:r>
      <w:r w:rsidR="00B51ABC" w:rsidRPr="009B1F49">
        <w:rPr>
          <w:rFonts w:cs="Arial"/>
          <w:sz w:val="18"/>
          <w:szCs w:val="18"/>
        </w:rPr>
        <w:t xml:space="preserve">Voor sommige voorschriften sluiten de Waterregeling en NEN 6600-1 niet goed op elkaar aan. Voor heffingsplichtige bedrijven is juridisch gezien de Waterregeling </w:t>
      </w:r>
      <w:r w:rsidR="00B51ABC">
        <w:rPr>
          <w:rFonts w:cs="Arial"/>
          <w:sz w:val="18"/>
          <w:szCs w:val="18"/>
        </w:rPr>
        <w:t xml:space="preserve">hoofdstuk 7 </w:t>
      </w:r>
      <w:r w:rsidR="00B51ABC" w:rsidRPr="009B1F49">
        <w:rPr>
          <w:rFonts w:cs="Arial"/>
          <w:sz w:val="18"/>
          <w:szCs w:val="18"/>
        </w:rPr>
        <w:t>leidend en dus uitgangspunt. In overige situaties kan de NEN 6600-1 als meest gangbaar uitgangspunt worden gezien, vanwege de diepgang en omdat hierin de laatst voortschrijdende inzichten zijn verwerkt. Wij merken op dat er wel sprake is van nuanceverschillen op verschillende voorschriften. Waar van toepassing, benoemen wij deze. In enkele gevallen is de wijze van mon</w:t>
      </w:r>
      <w:r w:rsidR="00B51ABC">
        <w:rPr>
          <w:rFonts w:cs="Arial"/>
          <w:sz w:val="18"/>
          <w:szCs w:val="18"/>
        </w:rPr>
        <w:t>sterneming voorgeschreven in de Omgevingswet,</w:t>
      </w:r>
      <w:r w:rsidR="00B51ABC" w:rsidRPr="009B1F49">
        <w:rPr>
          <w:rFonts w:cs="Arial"/>
          <w:sz w:val="18"/>
          <w:szCs w:val="18"/>
        </w:rPr>
        <w:t xml:space="preserve"> </w:t>
      </w:r>
      <w:r w:rsidR="00B51ABC">
        <w:rPr>
          <w:rFonts w:cs="Arial"/>
          <w:sz w:val="18"/>
          <w:szCs w:val="18"/>
        </w:rPr>
        <w:t xml:space="preserve">en, indien afgegeven, het </w:t>
      </w:r>
      <w:r w:rsidR="00B51ABC" w:rsidRPr="009B1F49">
        <w:rPr>
          <w:rFonts w:cs="Arial"/>
          <w:sz w:val="18"/>
          <w:szCs w:val="18"/>
        </w:rPr>
        <w:t>maatwerkvoorschrift</w:t>
      </w:r>
      <w:r w:rsidR="00B51ABC">
        <w:rPr>
          <w:rFonts w:cs="Arial"/>
          <w:sz w:val="18"/>
          <w:szCs w:val="18"/>
        </w:rPr>
        <w:t xml:space="preserve"> of omgevingsvergunning</w:t>
      </w:r>
      <w:r w:rsidR="00B51ABC" w:rsidRPr="009B1F49">
        <w:rPr>
          <w:rFonts w:cs="Arial"/>
          <w:sz w:val="18"/>
          <w:szCs w:val="18"/>
        </w:rPr>
        <w:t>.</w:t>
      </w:r>
      <w:r w:rsidR="001D54BA" w:rsidRPr="00DD4703">
        <w:rPr>
          <w:rFonts w:cs="Arial"/>
        </w:rPr>
        <w:br w:type="page"/>
      </w:r>
    </w:p>
    <w:p w14:paraId="559A4718" w14:textId="77777777" w:rsidR="00DB30CD" w:rsidRPr="00DD4703" w:rsidRDefault="00DB30CD" w:rsidP="00DB30CD">
      <w:pPr>
        <w:overflowPunct w:val="0"/>
        <w:autoSpaceDE w:val="0"/>
        <w:adjustRightInd w:val="0"/>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59D28443" w14:textId="77777777" w:rsidTr="00DD4703">
        <w:tc>
          <w:tcPr>
            <w:tcW w:w="5000" w:type="pct"/>
            <w:shd w:val="clear" w:color="auto" w:fill="CCCCCC"/>
          </w:tcPr>
          <w:p w14:paraId="1AA6424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1. Algemene gegevens</w:t>
            </w:r>
          </w:p>
          <w:p w14:paraId="7749807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7C28E42A"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47C619B1"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15D46DA6"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117F44B0"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 de meeste gevallen is dit de milieucoördinator/ SHE Specialist. </w:t>
      </w:r>
    </w:p>
    <w:p w14:paraId="5A7ABD12"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31B45107"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6D954C30"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Indien de controle verspreid is uitgevoerd over meerdere dagen alle dagen vermelden</w:t>
      </w:r>
    </w:p>
    <w:p w14:paraId="1398B4B1"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Hier kan worden aangegeven welke persoon/personen van het bedrijf en RWS betrokken zijn geweest bij </w:t>
      </w:r>
      <w:r w:rsidR="009A3F43" w:rsidRPr="00DD4703">
        <w:rPr>
          <w:rFonts w:eastAsia="Times New Roman" w:cs="Arial"/>
          <w:color w:val="auto"/>
        </w:rPr>
        <w:t xml:space="preserve">de controle van het </w:t>
      </w:r>
      <w:r w:rsidR="00D84033" w:rsidRPr="00DD4703">
        <w:rPr>
          <w:rFonts w:eastAsia="Times New Roman" w:cs="Arial"/>
          <w:color w:val="auto"/>
        </w:rPr>
        <w:t>M&amp;R</w:t>
      </w:r>
      <w:r w:rsidRPr="00DD4703">
        <w:rPr>
          <w:rFonts w:eastAsia="Times New Roman" w:cs="Arial"/>
          <w:color w:val="auto"/>
        </w:rPr>
        <w:t>-systeem.</w:t>
      </w:r>
    </w:p>
    <w:p w14:paraId="6458A977"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Het bedrijf kan voor de afvalwaterlozing zowel directe als indirecte lozingen hebben en te doen hebben met meerdere bevoegde gezagen. Deze lozingen zijn dan beide verweven in het </w:t>
      </w:r>
      <w:r w:rsidR="00D84033" w:rsidRPr="00DD4703">
        <w:rPr>
          <w:rFonts w:eastAsia="Times New Roman" w:cs="Arial"/>
          <w:color w:val="auto"/>
        </w:rPr>
        <w:t>M&amp;R</w:t>
      </w:r>
      <w:r w:rsidRPr="00DD4703">
        <w:rPr>
          <w:rFonts w:eastAsia="Times New Roman" w:cs="Arial"/>
          <w:color w:val="auto"/>
        </w:rPr>
        <w:t xml:space="preserve"> systeem. Voor de duidelijkheid en afbakening van de controle is het van belang om kennis hiervan te nemen.</w:t>
      </w:r>
    </w:p>
    <w:p w14:paraId="386A18CA"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Het wel of niet beschikbaar hebben van een (gecertificeerd) milieuzorgsysteem (MZS) geeft inzicht in mate van organisatie en beschreven procedures bij een bedrijf. Controleer aan de hand van het certificaat tot wanneer het ISO 14001 certificaat geldig is of een EMAS-verklaring behaald heeft. Interessant is om te vragen of de certificerende instantie eerder audits heeft uitgevoerd op onderwerpen die aansluiten bij deze checklist en welke aandachtspunten eventueel zijn vastgesteld. Op de verdere vragen omtrent het MZS gaat onderdeel 8 verder in.</w:t>
      </w:r>
    </w:p>
    <w:p w14:paraId="5945E010" w14:textId="52077F81" w:rsidR="00DB30CD"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Door het vaststellen van de vigerende vergunningen voor de lozing wordt wederzijds duidelijk of over dezelfde stukken wordt beschikt en de uitgangspunten dus uniform zijn.</w:t>
      </w:r>
    </w:p>
    <w:p w14:paraId="68B1A81E" w14:textId="7225496C" w:rsidR="004E43FF" w:rsidRPr="00401BDA" w:rsidRDefault="005F3545" w:rsidP="00643674">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401BDA">
        <w:rPr>
          <w:rFonts w:eastAsia="Times New Roman" w:cs="Arial"/>
          <w:color w:val="auto"/>
        </w:rPr>
        <w:t>Door B</w:t>
      </w:r>
      <w:r w:rsidR="00401BDA" w:rsidRPr="00401BDA">
        <w:rPr>
          <w:rFonts w:eastAsia="Times New Roman" w:cs="Arial"/>
          <w:color w:val="auto"/>
        </w:rPr>
        <w:t>ureau Verontreinigingsheffing Rij</w:t>
      </w:r>
      <w:r w:rsidRPr="00401BDA">
        <w:rPr>
          <w:rFonts w:eastAsia="Times New Roman" w:cs="Arial"/>
          <w:color w:val="auto"/>
        </w:rPr>
        <w:t>k</w:t>
      </w:r>
      <w:r w:rsidR="00401BDA" w:rsidRPr="00401BDA">
        <w:rPr>
          <w:rFonts w:eastAsia="Times New Roman" w:cs="Arial"/>
          <w:color w:val="auto"/>
        </w:rPr>
        <w:t>s</w:t>
      </w:r>
      <w:r w:rsidRPr="00401BDA">
        <w:rPr>
          <w:rFonts w:eastAsia="Times New Roman" w:cs="Arial"/>
          <w:color w:val="auto"/>
        </w:rPr>
        <w:t>wateren</w:t>
      </w:r>
      <w:r w:rsidR="00401BDA" w:rsidRPr="00401BDA">
        <w:rPr>
          <w:rFonts w:eastAsia="Times New Roman" w:cs="Arial"/>
          <w:color w:val="auto"/>
        </w:rPr>
        <w:t xml:space="preserve"> (BVR) wordt voor bepaalde bedrijven vastgesteld op welke op welke wijze ze de restverontreiniging die middels het afvalwater wordt geloosd  (en waarvoor heffing moet worden betaald door het bedrijf) gemeten dient te worden. Dit wordt door BVR vast</w:t>
      </w:r>
      <w:r w:rsidR="00401BDA">
        <w:rPr>
          <w:rFonts w:eastAsia="Times New Roman" w:cs="Arial"/>
          <w:color w:val="auto"/>
        </w:rPr>
        <w:t>ge</w:t>
      </w:r>
      <w:r w:rsidR="00401BDA" w:rsidRPr="00401BDA">
        <w:rPr>
          <w:rFonts w:eastAsia="Times New Roman" w:cs="Arial"/>
          <w:color w:val="auto"/>
        </w:rPr>
        <w:t xml:space="preserve">steld in </w:t>
      </w:r>
      <w:r w:rsidR="00401BDA">
        <w:rPr>
          <w:rFonts w:eastAsia="Times New Roman" w:cs="Arial"/>
          <w:color w:val="auto"/>
        </w:rPr>
        <w:t xml:space="preserve">een beschikking. </w:t>
      </w:r>
      <w:r w:rsidR="00401BDA">
        <w:t xml:space="preserve">Als heffingsmaatstaf geldt de vervuilingswaarde van de stoffen die in een kalenderjaar worden geloosd. Deze vervuilingswaarde wordt uitgedrukt in vervuilingseenheden. 1 vervuilingseenheid </w:t>
      </w:r>
      <w:r w:rsidR="004B3B2B">
        <w:t xml:space="preserve">(v.e.) </w:t>
      </w:r>
      <w:r w:rsidR="00401BDA">
        <w:t>voor het zuurstofverbruik komt overeen met een verbruik van 54,8 kilogram zuurstof per heffingsjaar. Dit staat in artikel 7.3, tweede lid Waterwet.</w:t>
      </w:r>
      <w:r w:rsidR="004B3B2B">
        <w:t xml:space="preserve"> In principe zijn alle bedrijven die meer dan 1.000 v.e. lozen verplicht om het geloosde afvalwater te meten/bemonsteren en zal BVR dit in een meetbeschikking vastleggen.</w:t>
      </w:r>
    </w:p>
    <w:p w14:paraId="028B6CBB"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6DF2FEBC" w14:textId="77777777" w:rsidTr="00DD4703">
        <w:tc>
          <w:tcPr>
            <w:tcW w:w="5000" w:type="pct"/>
            <w:shd w:val="clear" w:color="auto" w:fill="CCCCCC"/>
          </w:tcPr>
          <w:p w14:paraId="39D6EFA4"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2. Lozingssituatie en monstername-/meetpunten</w:t>
            </w:r>
          </w:p>
          <w:p w14:paraId="05B438C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1E236756" w14:textId="77777777" w:rsidR="00DB30CD" w:rsidRPr="00DD4703" w:rsidRDefault="006920BC" w:rsidP="00DB30CD">
      <w:pPr>
        <w:autoSpaceDN/>
        <w:spacing w:line="240" w:lineRule="auto"/>
        <w:ind w:firstLine="4"/>
        <w:textAlignment w:val="auto"/>
        <w:rPr>
          <w:rFonts w:eastAsia="Times New Roman" w:cs="Arial"/>
          <w:color w:val="auto"/>
          <w:u w:val="single"/>
        </w:rPr>
      </w:pPr>
      <w:r>
        <w:rPr>
          <w:rFonts w:eastAsia="Times New Roman" w:cs="Arial"/>
          <w:color w:val="auto"/>
          <w:u w:val="single"/>
        </w:rPr>
        <w:br/>
      </w:r>
      <w:r w:rsidR="00DB30CD" w:rsidRPr="00DD4703">
        <w:rPr>
          <w:rFonts w:eastAsia="Times New Roman" w:cs="Arial"/>
          <w:color w:val="auto"/>
          <w:u w:val="single"/>
        </w:rPr>
        <w:t>Inleiding</w:t>
      </w:r>
    </w:p>
    <w:p w14:paraId="4F401D97" w14:textId="77777777" w:rsidR="00DB30CD" w:rsidRPr="00DD4703" w:rsidRDefault="00DB30CD" w:rsidP="00DB30CD">
      <w:pPr>
        <w:overflowPunct w:val="0"/>
        <w:autoSpaceDE w:val="0"/>
        <w:adjustRightInd w:val="0"/>
        <w:spacing w:line="240" w:lineRule="auto"/>
        <w:ind w:firstLine="4"/>
        <w:rPr>
          <w:rFonts w:eastAsia="Times New Roman" w:cs="Arial"/>
          <w:color w:val="auto"/>
        </w:rPr>
      </w:pPr>
      <w:r w:rsidRPr="00DD4703">
        <w:rPr>
          <w:rFonts w:eastAsia="Times New Roman" w:cs="Arial"/>
          <w:color w:val="auto"/>
        </w:rPr>
        <w:t xml:space="preserve">Voorafgaande aan de controle van de </w:t>
      </w:r>
      <w:r w:rsidRPr="00DD4703">
        <w:rPr>
          <w:rFonts w:eastAsia="Times New Roman" w:cs="Arial"/>
          <w:b/>
          <w:color w:val="auto"/>
        </w:rPr>
        <w:t xml:space="preserve">gegevensproductieketen </w:t>
      </w:r>
      <w:r w:rsidRPr="00DD4703">
        <w:rPr>
          <w:rFonts w:eastAsia="Times New Roman" w:cs="Arial"/>
          <w:color w:val="auto"/>
        </w:rPr>
        <w:t>is het zinvol om de lozingssituatie en de meet- en monsternamepunten met het bedrijf door te nemen. Soms zijn hierin wijzigingen opgetreden die niet zondermeer uit dossierinformatie (</w:t>
      </w:r>
      <w:r w:rsidR="001D54BA" w:rsidRPr="00DD4703">
        <w:rPr>
          <w:rFonts w:eastAsia="Times New Roman" w:cs="Arial"/>
          <w:color w:val="auto"/>
        </w:rPr>
        <w:t>Watervergunning</w:t>
      </w:r>
      <w:r w:rsidRPr="00DD4703">
        <w:rPr>
          <w:rFonts w:eastAsia="Times New Roman" w:cs="Arial"/>
          <w:color w:val="auto"/>
        </w:rPr>
        <w:t>) naar voren komen. Doel van deze oriëntatie is om de uitgangspunten wederzijds helder te krijgen ter aanloop van de verdere controle. Aan te raden is om hierbij (eventueel) de geloosde waterstromen en meetpunten van bedrijf op oppervlaktewater te schematiseren. De volgende aspecten zijn hierbij relevant:</w:t>
      </w:r>
    </w:p>
    <w:p w14:paraId="68390DBC" w14:textId="2B630234" w:rsidR="004B72E3" w:rsidRDefault="004B72E3" w:rsidP="004B72E3">
      <w:pPr>
        <w:tabs>
          <w:tab w:val="left" w:pos="284"/>
        </w:tabs>
        <w:overflowPunct w:val="0"/>
        <w:autoSpaceDE w:val="0"/>
        <w:adjustRightInd w:val="0"/>
        <w:spacing w:line="240" w:lineRule="auto"/>
        <w:ind w:right="-142"/>
        <w:rPr>
          <w:rFonts w:eastAsia="Times New Roman" w:cs="Arial"/>
          <w:color w:val="auto"/>
        </w:rPr>
      </w:pPr>
      <w:r>
        <w:rPr>
          <w:rFonts w:eastAsia="Times New Roman" w:cs="Arial"/>
          <w:color w:val="auto"/>
        </w:rPr>
        <w:t>-</w:t>
      </w:r>
      <w:r>
        <w:rPr>
          <w:rFonts w:eastAsia="Times New Roman" w:cs="Arial"/>
          <w:color w:val="auto"/>
        </w:rPr>
        <w:tab/>
      </w:r>
      <w:r w:rsidRPr="00DD4703">
        <w:rPr>
          <w:rFonts w:eastAsia="Times New Roman" w:cs="Arial"/>
          <w:color w:val="auto"/>
        </w:rPr>
        <w:t xml:space="preserve">aantal lozingspunten (Lp) van belang voor M&amp;R systeem </w:t>
      </w:r>
    </w:p>
    <w:p w14:paraId="6FD0CBB9" w14:textId="77777777" w:rsidR="004B72E3" w:rsidRPr="00DD4703" w:rsidRDefault="004B72E3" w:rsidP="004B72E3">
      <w:pPr>
        <w:tabs>
          <w:tab w:val="left" w:pos="284"/>
        </w:tabs>
        <w:overflowPunct w:val="0"/>
        <w:autoSpaceDE w:val="0"/>
        <w:adjustRightInd w:val="0"/>
        <w:spacing w:line="240" w:lineRule="auto"/>
        <w:ind w:left="284" w:right="-142" w:hanging="284"/>
        <w:rPr>
          <w:rFonts w:eastAsia="Times New Roman" w:cs="Arial"/>
          <w:color w:val="auto"/>
        </w:rPr>
      </w:pPr>
      <w:r>
        <w:rPr>
          <w:rFonts w:eastAsia="Times New Roman" w:cs="Arial"/>
          <w:color w:val="auto"/>
        </w:rPr>
        <w:t xml:space="preserve">- </w:t>
      </w:r>
      <w:r>
        <w:rPr>
          <w:rFonts w:eastAsia="Times New Roman" w:cs="Arial"/>
          <w:color w:val="auto"/>
        </w:rPr>
        <w:tab/>
        <w:t xml:space="preserve">aantal meetpunten (mp) van belang voor M&amp;R systeem. Een meetpunt kan gelijk vallen met een lozingspunt maar kan ook voor het lozingspunt aanwezig zijn. </w:t>
      </w:r>
    </w:p>
    <w:p w14:paraId="38245DA9" w14:textId="77777777" w:rsidR="004B72E3" w:rsidRPr="00DD4703" w:rsidRDefault="004B72E3" w:rsidP="004B72E3">
      <w:pPr>
        <w:tabs>
          <w:tab w:val="left" w:pos="284"/>
        </w:tabs>
        <w:overflowPunct w:val="0"/>
        <w:autoSpaceDE w:val="0"/>
        <w:adjustRightInd w:val="0"/>
        <w:spacing w:line="240" w:lineRule="auto"/>
        <w:rPr>
          <w:rFonts w:eastAsia="Times New Roman" w:cs="Arial"/>
          <w:color w:val="auto"/>
        </w:rPr>
      </w:pPr>
      <w:r w:rsidRPr="00DD4703">
        <w:rPr>
          <w:rFonts w:eastAsia="Times New Roman" w:cs="Arial"/>
          <w:color w:val="auto"/>
        </w:rPr>
        <w:t xml:space="preserve">- </w:t>
      </w:r>
      <w:r>
        <w:rPr>
          <w:rFonts w:eastAsia="Times New Roman" w:cs="Arial"/>
          <w:color w:val="auto"/>
        </w:rPr>
        <w:tab/>
      </w:r>
      <w:r w:rsidRPr="00DD4703">
        <w:rPr>
          <w:rFonts w:eastAsia="Times New Roman" w:cs="Arial"/>
          <w:color w:val="auto"/>
        </w:rPr>
        <w:t xml:space="preserve">typering water: procesafvalwater, koelwater, hemelwater, huishoudelijk, overig </w:t>
      </w:r>
    </w:p>
    <w:p w14:paraId="6629F422" w14:textId="77777777" w:rsidR="004B72E3" w:rsidRPr="00DD4703" w:rsidRDefault="004B72E3" w:rsidP="004B72E3">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color w:val="auto"/>
        </w:rPr>
        <w:t xml:space="preserve">- </w:t>
      </w:r>
      <w:r>
        <w:rPr>
          <w:rFonts w:eastAsia="Times New Roman" w:cs="Arial"/>
          <w:color w:val="auto"/>
        </w:rPr>
        <w:tab/>
      </w:r>
      <w:r w:rsidRPr="00DD4703">
        <w:rPr>
          <w:rFonts w:eastAsia="Times New Roman" w:cs="Arial"/>
          <w:color w:val="auto"/>
        </w:rPr>
        <w:t>type monstername: geen monstername , steekmonster, etmaalmonster</w:t>
      </w:r>
    </w:p>
    <w:p w14:paraId="7287B116" w14:textId="77777777" w:rsidR="004B72E3" w:rsidRPr="00DD4703" w:rsidRDefault="004B72E3" w:rsidP="004B72E3">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color w:val="auto"/>
        </w:rPr>
        <w:t xml:space="preserve">- </w:t>
      </w:r>
      <w:r>
        <w:rPr>
          <w:rFonts w:eastAsia="Times New Roman" w:cs="Arial"/>
          <w:color w:val="auto"/>
        </w:rPr>
        <w:tab/>
      </w:r>
      <w:r w:rsidRPr="00DD4703">
        <w:rPr>
          <w:rFonts w:eastAsia="Times New Roman" w:cs="Arial"/>
          <w:color w:val="auto"/>
        </w:rPr>
        <w:t xml:space="preserve">aanwezigheid meetapparatuur: bijv. debietmeting (FI), temperatuur (TI), </w:t>
      </w:r>
    </w:p>
    <w:p w14:paraId="5AA1990B" w14:textId="77777777" w:rsidR="004B72E3" w:rsidRPr="00DD4703" w:rsidRDefault="004B72E3" w:rsidP="004B72E3">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color w:val="auto"/>
        </w:rPr>
        <w:t xml:space="preserve">- </w:t>
      </w:r>
      <w:r>
        <w:rPr>
          <w:rFonts w:eastAsia="Times New Roman" w:cs="Arial"/>
          <w:color w:val="auto"/>
        </w:rPr>
        <w:tab/>
      </w:r>
      <w:r w:rsidRPr="00DD4703">
        <w:rPr>
          <w:rFonts w:eastAsia="Times New Roman" w:cs="Arial"/>
          <w:color w:val="auto"/>
        </w:rPr>
        <w:t>aanwezigheid zuivering (AWZI)</w:t>
      </w:r>
    </w:p>
    <w:p w14:paraId="5489E58B" w14:textId="6AD985F6" w:rsidR="00DB30CD" w:rsidRPr="00DD4703" w:rsidRDefault="00DB30CD" w:rsidP="004B72E3">
      <w:pPr>
        <w:tabs>
          <w:tab w:val="left" w:pos="284"/>
        </w:tabs>
        <w:overflowPunct w:val="0"/>
        <w:autoSpaceDE w:val="0"/>
        <w:adjustRightInd w:val="0"/>
        <w:spacing w:line="240" w:lineRule="auto"/>
        <w:ind w:right="-142"/>
        <w:rPr>
          <w:rFonts w:eastAsia="Times New Roman" w:cs="Arial"/>
          <w:color w:val="auto"/>
        </w:rPr>
      </w:pPr>
    </w:p>
    <w:p w14:paraId="4937ECAC"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p>
    <w:p w14:paraId="017F60E6" w14:textId="77777777" w:rsidR="003C4A84" w:rsidRPr="00DA76DD" w:rsidRDefault="00DB30CD" w:rsidP="00DA76DD">
      <w:pPr>
        <w:overflowPunct w:val="0"/>
        <w:autoSpaceDE w:val="0"/>
        <w:adjustRightInd w:val="0"/>
        <w:spacing w:after="120" w:line="240" w:lineRule="auto"/>
        <w:rPr>
          <w:rFonts w:eastAsia="Times New Roman" w:cs="Times New Roman"/>
          <w:color w:val="auto"/>
        </w:rPr>
      </w:pPr>
      <w:r w:rsidRPr="00DD4703">
        <w:rPr>
          <w:rFonts w:eastAsia="Times New Roman" w:cs="Times New Roman"/>
          <w:color w:val="auto"/>
        </w:rPr>
        <w:t>Een voorbeeld van een gangbaar flowschema die ook tijdens de controle bruikbaar kan zijn, is onderstaand weergegeven. Mogelijk heeft het bedrijf ook een vergelijkbaar schema of beheersplan beschikbaar (zie vraag 2c)</w:t>
      </w:r>
      <w:r w:rsidR="00DA76DD">
        <w:rPr>
          <w:rFonts w:eastAsia="Times New Roman" w:cs="Times New Roman"/>
          <w:color w:val="auto"/>
        </w:rPr>
        <w:t>.</w:t>
      </w:r>
    </w:p>
    <w:p w14:paraId="0EB505F0"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57216" behindDoc="0" locked="0" layoutInCell="1" allowOverlap="1" wp14:anchorId="74A81ACC" wp14:editId="7018FACB">
                <wp:simplePos x="0" y="0"/>
                <wp:positionH relativeFrom="column">
                  <wp:posOffset>1315085</wp:posOffset>
                </wp:positionH>
                <wp:positionV relativeFrom="paragraph">
                  <wp:posOffset>78740</wp:posOffset>
                </wp:positionV>
                <wp:extent cx="723900" cy="142875"/>
                <wp:effectExtent l="635" t="0" r="0" b="4445"/>
                <wp:wrapNone/>
                <wp:docPr id="33" name="Tekstvak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142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47B4EB" w14:textId="77777777" w:rsidR="00DD4703" w:rsidRDefault="00DD4703" w:rsidP="00DB30CD">
                            <w:pPr>
                              <w:rPr>
                                <w:rFonts w:ascii="Arial" w:hAnsi="Arial" w:cs="Arial"/>
                                <w:sz w:val="16"/>
                                <w:szCs w:val="16"/>
                              </w:rPr>
                            </w:pPr>
                            <w:r>
                              <w:rPr>
                                <w:rFonts w:ascii="Arial" w:hAnsi="Arial" w:cs="Arial"/>
                                <w:sz w:val="16"/>
                                <w:szCs w:val="16"/>
                              </w:rPr>
                              <w:t>koelwater</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81ACC" id="_x0000_t202" coordsize="21600,21600" o:spt="202" path="m,l,21600r21600,l21600,xe">
                <v:stroke joinstyle="miter"/>
                <v:path gradientshapeok="t" o:connecttype="rect"/>
              </v:shapetype>
              <v:shape id="Tekstvak 33" o:spid="_x0000_s1026" type="#_x0000_t202" style="position:absolute;margin-left:103.55pt;margin-top:6.2pt;width:57pt;height:1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" stroked="f">
                <v:textbox inset=".2mm,.2mm,.2mm,.2mm">
                  <w:txbxContent>
                    <w:p w14:paraId="6147B4EB" w14:textId="77777777" w:rsidR="00DD4703" w:rsidRDefault="00DD4703" w:rsidP="00DB30CD">
                      <w:pPr>
                        <w:rPr>
                          <w:rFonts w:ascii="Arial" w:hAnsi="Arial" w:cs="Arial"/>
                          <w:sz w:val="16"/>
                          <w:szCs w:val="16"/>
                        </w:rPr>
                      </w:pPr>
                      <w:r>
                        <w:rPr>
                          <w:rFonts w:ascii="Arial" w:hAnsi="Arial" w:cs="Arial"/>
                          <w:sz w:val="16"/>
                          <w:szCs w:val="16"/>
                        </w:rPr>
                        <w:t>koelwater</w:t>
                      </w:r>
                    </w:p>
                  </w:txbxContent>
                </v:textbox>
              </v:shape>
            </w:pict>
          </mc:Fallback>
        </mc:AlternateContent>
      </w:r>
    </w:p>
    <w:p w14:paraId="51B18C5F"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66432" behindDoc="0" locked="0" layoutInCell="1" allowOverlap="1" wp14:anchorId="095A332A" wp14:editId="646977A5">
                <wp:simplePos x="0" y="0"/>
                <wp:positionH relativeFrom="column">
                  <wp:posOffset>4845685</wp:posOffset>
                </wp:positionH>
                <wp:positionV relativeFrom="paragraph">
                  <wp:posOffset>59690</wp:posOffset>
                </wp:positionV>
                <wp:extent cx="361950" cy="190500"/>
                <wp:effectExtent l="0" t="3175" r="2540" b="0"/>
                <wp:wrapNone/>
                <wp:docPr id="32" name="Tekstvak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B02A9" w14:textId="77777777" w:rsidR="00DD4703" w:rsidRDefault="00DD4703" w:rsidP="00DB30CD">
                            <w:pPr>
                              <w:rPr>
                                <w:rFonts w:ascii="Arial" w:hAnsi="Arial" w:cs="Arial"/>
                              </w:rPr>
                            </w:pPr>
                            <w:r>
                              <w:rPr>
                                <w:rFonts w:ascii="Arial" w:hAnsi="Arial" w:cs="Arial"/>
                              </w:rPr>
                              <w:t>Lp1</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A332A" id="Tekstvak 32" o:spid="_x0000_s1027" type="#_x0000_t202" style="position:absolute;margin-left:381.55pt;margin-top:4.7pt;width:28.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" stroked="f">
                <v:textbox inset=".2mm,.2mm,.2mm,.2mm">
                  <w:txbxContent>
                    <w:p w14:paraId="3BEB02A9" w14:textId="77777777" w:rsidR="00DD4703" w:rsidRDefault="00DD4703" w:rsidP="00DB30CD">
                      <w:pPr>
                        <w:rPr>
                          <w:rFonts w:ascii="Arial" w:hAnsi="Arial" w:cs="Arial"/>
                        </w:rPr>
                      </w:pPr>
                      <w:r>
                        <w:rPr>
                          <w:rFonts w:ascii="Arial" w:hAnsi="Arial" w:cs="Arial"/>
                        </w:rPr>
                        <w:t>Lp1</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78720" behindDoc="0" locked="0" layoutInCell="1" allowOverlap="1" wp14:anchorId="3D1FE748" wp14:editId="0BF8960B">
                <wp:simplePos x="0" y="0"/>
                <wp:positionH relativeFrom="column">
                  <wp:posOffset>4262755</wp:posOffset>
                </wp:positionH>
                <wp:positionV relativeFrom="paragraph">
                  <wp:posOffset>107315</wp:posOffset>
                </wp:positionV>
                <wp:extent cx="209550" cy="161925"/>
                <wp:effectExtent l="24130" t="12700" r="13970" b="15875"/>
                <wp:wrapNone/>
                <wp:docPr id="31" name="Gekromde PIJL-LINKS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1925"/>
                        </a:xfrm>
                        <a:prstGeom prst="curvedLeftArrow">
                          <a:avLst>
                            <a:gd name="adj1" fmla="val 20000"/>
                            <a:gd name="adj2" fmla="val 40000"/>
                            <a:gd name="adj3" fmla="val 4313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BB9D39"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Gekromde PIJL-LINKS 31" o:spid="_x0000_s1026" type="#_x0000_t103" style="position:absolute;margin-left:335.65pt;margin-top:8.45pt;width:16.5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"/>
            </w:pict>
          </mc:Fallback>
        </mc:AlternateContent>
      </w:r>
      <w:r w:rsidRPr="00DD4703">
        <w:rPr>
          <w:rFonts w:eastAsia="Times New Roman" w:cs="Arial"/>
          <w:noProof/>
          <w:color w:val="auto"/>
        </w:rPr>
        <mc:AlternateContent>
          <mc:Choice Requires="wps">
            <w:drawing>
              <wp:anchor distT="0" distB="0" distL="114300" distR="114300" simplePos="0" relativeHeight="251632640" behindDoc="0" locked="0" layoutInCell="1" allowOverlap="1" wp14:anchorId="5AA0D227" wp14:editId="66AAF7CF">
                <wp:simplePos x="0" y="0"/>
                <wp:positionH relativeFrom="column">
                  <wp:posOffset>1159510</wp:posOffset>
                </wp:positionH>
                <wp:positionV relativeFrom="paragraph">
                  <wp:posOffset>118745</wp:posOffset>
                </wp:positionV>
                <wp:extent cx="3590925" cy="180975"/>
                <wp:effectExtent l="6985" t="5080" r="59690" b="23495"/>
                <wp:wrapNone/>
                <wp:docPr id="30" name="Vrije v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90925" cy="180975"/>
                        </a:xfrm>
                        <a:custGeom>
                          <a:avLst/>
                          <a:gdLst>
                            <a:gd name="T0" fmla="*/ 0 w 5655"/>
                            <a:gd name="T1" fmla="*/ 0 h 285"/>
                            <a:gd name="T2" fmla="*/ 5640 w 5655"/>
                            <a:gd name="T3" fmla="*/ 0 h 285"/>
                            <a:gd name="T4" fmla="*/ 5655 w 5655"/>
                            <a:gd name="T5" fmla="*/ 285 h 285"/>
                          </a:gdLst>
                          <a:ahLst/>
                          <a:cxnLst>
                            <a:cxn ang="0">
                              <a:pos x="T0" y="T1"/>
                            </a:cxn>
                            <a:cxn ang="0">
                              <a:pos x="T2" y="T3"/>
                            </a:cxn>
                            <a:cxn ang="0">
                              <a:pos x="T4" y="T5"/>
                            </a:cxn>
                          </a:cxnLst>
                          <a:rect l="0" t="0" r="r" b="b"/>
                          <a:pathLst>
                            <a:path w="5655" h="285">
                              <a:moveTo>
                                <a:pt x="0" y="0"/>
                              </a:moveTo>
                              <a:lnTo>
                                <a:pt x="5640" y="0"/>
                              </a:lnTo>
                              <a:lnTo>
                                <a:pt x="5655" y="28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212E447" id="Vrije vorm 3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91.3pt,9.35pt,373.3pt,9.35pt,374.05pt,23.6pt" coordsize="5655,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" filled="f">
                <v:stroke endarrow="block"/>
                <v:path arrowok="t" o:connecttype="custom" o:connectlocs="0,0;3581400,0;3590925,180975" o:connectangles="0,0,0"/>
              </v:polyline>
            </w:pict>
          </mc:Fallback>
        </mc:AlternateContent>
      </w:r>
      <w:r w:rsidRPr="00DD4703">
        <w:rPr>
          <w:rFonts w:eastAsia="Times New Roman" w:cs="Arial"/>
          <w:noProof/>
          <w:color w:val="auto"/>
        </w:rPr>
        <mc:AlternateContent>
          <mc:Choice Requires="wps">
            <w:drawing>
              <wp:anchor distT="0" distB="0" distL="114300" distR="114300" simplePos="0" relativeHeight="251681792" behindDoc="0" locked="0" layoutInCell="1" allowOverlap="1" wp14:anchorId="47F1B1A4" wp14:editId="1E38BA92">
                <wp:simplePos x="0" y="0"/>
                <wp:positionH relativeFrom="column">
                  <wp:posOffset>100330</wp:posOffset>
                </wp:positionH>
                <wp:positionV relativeFrom="paragraph">
                  <wp:posOffset>61595</wp:posOffset>
                </wp:positionV>
                <wp:extent cx="1047750" cy="504825"/>
                <wp:effectExtent l="5080" t="5080" r="13970" b="13970"/>
                <wp:wrapNone/>
                <wp:docPr id="29" name="Tekstvak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04825"/>
                        </a:xfrm>
                        <a:prstGeom prst="rect">
                          <a:avLst/>
                        </a:prstGeom>
                        <a:solidFill>
                          <a:srgbClr val="FFFFFF"/>
                        </a:solidFill>
                        <a:ln w="9525">
                          <a:solidFill>
                            <a:srgbClr val="000000"/>
                          </a:solidFill>
                          <a:miter lim="800000"/>
                          <a:headEnd/>
                          <a:tailEnd/>
                        </a:ln>
                      </wps:spPr>
                      <wps:txbx>
                        <w:txbxContent>
                          <w:p w14:paraId="2A9E319F" w14:textId="77777777" w:rsidR="00DD4703" w:rsidRDefault="00DD4703" w:rsidP="00DB30CD">
                            <w:pPr>
                              <w:jc w:val="center"/>
                              <w:rPr>
                                <w:rFonts w:ascii="Arial" w:hAnsi="Arial" w:cs="Arial"/>
                              </w:rPr>
                            </w:pPr>
                          </w:p>
                          <w:p w14:paraId="11E25C8F" w14:textId="77777777" w:rsidR="00DD4703" w:rsidRDefault="00DD4703" w:rsidP="00DB30CD">
                            <w:pPr>
                              <w:jc w:val="center"/>
                              <w:rPr>
                                <w:rFonts w:ascii="Arial" w:hAnsi="Arial" w:cs="Arial"/>
                              </w:rPr>
                            </w:pPr>
                            <w:r>
                              <w:rPr>
                                <w:rFonts w:ascii="Arial" w:hAnsi="Arial" w:cs="Arial"/>
                              </w:rPr>
                              <w:t>bedrijf 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B1A4" id="Tekstvak 29" o:spid="_x0000_s1028" type="#_x0000_t202" style="position:absolute;margin-left:7.9pt;margin-top:4.85pt;width:82.5pt;height:39.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">
                <v:textbox>
                  <w:txbxContent>
                    <w:p w14:paraId="2A9E319F" w14:textId="77777777" w:rsidR="00DD4703" w:rsidRDefault="00DD4703" w:rsidP="00DB30CD">
                      <w:pPr>
                        <w:jc w:val="center"/>
                        <w:rPr>
                          <w:rFonts w:ascii="Arial" w:hAnsi="Arial" w:cs="Arial"/>
                        </w:rPr>
                      </w:pPr>
                    </w:p>
                    <w:p w14:paraId="11E25C8F" w14:textId="77777777" w:rsidR="00DD4703" w:rsidRDefault="00DD4703" w:rsidP="00DB30CD">
                      <w:pPr>
                        <w:jc w:val="center"/>
                        <w:rPr>
                          <w:rFonts w:ascii="Arial" w:hAnsi="Arial" w:cs="Arial"/>
                        </w:rPr>
                      </w:pPr>
                      <w:r>
                        <w:rPr>
                          <w:rFonts w:ascii="Arial" w:hAnsi="Arial" w:cs="Arial"/>
                        </w:rPr>
                        <w:t>bedrijf X</w:t>
                      </w:r>
                    </w:p>
                  </w:txbxContent>
                </v:textbox>
              </v:shape>
            </w:pict>
          </mc:Fallback>
        </mc:AlternateContent>
      </w:r>
    </w:p>
    <w:p w14:paraId="23630918"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w:lastRenderedPageBreak/>
        <mc:AlternateContent>
          <mc:Choice Requires="wps">
            <w:drawing>
              <wp:anchor distT="0" distB="0" distL="114300" distR="114300" simplePos="0" relativeHeight="251644928" behindDoc="0" locked="0" layoutInCell="1" allowOverlap="1" wp14:anchorId="015A2C4A" wp14:editId="7B61BDAA">
                <wp:simplePos x="0" y="0"/>
                <wp:positionH relativeFrom="column">
                  <wp:posOffset>3997960</wp:posOffset>
                </wp:positionH>
                <wp:positionV relativeFrom="paragraph">
                  <wp:posOffset>44450</wp:posOffset>
                </wp:positionV>
                <wp:extent cx="460375" cy="215900"/>
                <wp:effectExtent l="0" t="0" r="0" b="0"/>
                <wp:wrapNone/>
                <wp:docPr id="28" name="Tekstvak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4A3A2" w14:textId="77777777" w:rsidR="00DD4703" w:rsidRDefault="00DD4703" w:rsidP="00DB30CD">
                            <w:pPr>
                              <w:rPr>
                                <w:rFonts w:ascii="Arial" w:hAnsi="Arial" w:cs="Arial"/>
                                <w:sz w:val="16"/>
                                <w:szCs w:val="16"/>
                              </w:rPr>
                            </w:pPr>
                            <w:r>
                              <w:rPr>
                                <w:rFonts w:ascii="Arial" w:hAnsi="Arial" w:cs="Arial"/>
                                <w:sz w:val="16"/>
                                <w:szCs w:val="16"/>
                              </w:rPr>
                              <w:t>steek-monster</w:t>
                            </w:r>
                          </w:p>
                        </w:txbxContent>
                      </wps:txbx>
                      <wps:bodyPr rot="0" vert="horz" wrap="square" lIns="7200" tIns="3600" rIns="72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A2C4A" id="Tekstvak 28" o:spid="_x0000_s1029" type="#_x0000_t202" style="position:absolute;margin-left:314.8pt;margin-top:3.5pt;width:36.25pt;height:1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" stroked="f">
                <v:textbox inset=".2mm,.1mm,.2mm,.1mm">
                  <w:txbxContent>
                    <w:p w14:paraId="53C4A3A2" w14:textId="77777777" w:rsidR="00DD4703" w:rsidRDefault="00DD4703" w:rsidP="00DB30CD">
                      <w:pPr>
                        <w:rPr>
                          <w:rFonts w:ascii="Arial" w:hAnsi="Arial" w:cs="Arial"/>
                          <w:sz w:val="16"/>
                          <w:szCs w:val="16"/>
                        </w:rPr>
                      </w:pPr>
                      <w:r>
                        <w:rPr>
                          <w:rFonts w:ascii="Arial" w:hAnsi="Arial" w:cs="Arial"/>
                          <w:sz w:val="16"/>
                          <w:szCs w:val="16"/>
                        </w:rPr>
                        <w:t>steek-monster</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54144" behindDoc="0" locked="0" layoutInCell="1" allowOverlap="1" wp14:anchorId="6FB61818" wp14:editId="37C74755">
                <wp:simplePos x="0" y="0"/>
                <wp:positionH relativeFrom="column">
                  <wp:posOffset>1321435</wp:posOffset>
                </wp:positionH>
                <wp:positionV relativeFrom="paragraph">
                  <wp:posOffset>123825</wp:posOffset>
                </wp:positionV>
                <wp:extent cx="1171575" cy="142875"/>
                <wp:effectExtent l="0" t="0" r="2540" b="1270"/>
                <wp:wrapNone/>
                <wp:docPr id="27" name="Tekstvak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142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DD0176" w14:textId="77777777" w:rsidR="00DD4703" w:rsidRDefault="00DD4703" w:rsidP="00DB30CD">
                            <w:pPr>
                              <w:rPr>
                                <w:sz w:val="16"/>
                                <w:szCs w:val="16"/>
                              </w:rPr>
                            </w:pPr>
                            <w:r>
                              <w:rPr>
                                <w:rFonts w:ascii="Arial" w:hAnsi="Arial" w:cs="Arial"/>
                                <w:sz w:val="16"/>
                                <w:szCs w:val="16"/>
                              </w:rPr>
                              <w:t>proceswater/hemelw.</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61818" id="Tekstvak 27" o:spid="_x0000_s1030" type="#_x0000_t202" style="position:absolute;margin-left:104.05pt;margin-top:9.75pt;width:92.25pt;height:11.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" stroked="f">
                <v:textbox inset=".2mm,.2mm,.2mm,.2mm">
                  <w:txbxContent>
                    <w:p w14:paraId="07DD0176" w14:textId="77777777" w:rsidR="00DD4703" w:rsidRDefault="00DD4703" w:rsidP="00DB30CD">
                      <w:pPr>
                        <w:rPr>
                          <w:sz w:val="16"/>
                          <w:szCs w:val="16"/>
                        </w:rPr>
                      </w:pPr>
                      <w:r>
                        <w:rPr>
                          <w:rFonts w:ascii="Arial" w:hAnsi="Arial" w:cs="Arial"/>
                          <w:sz w:val="16"/>
                          <w:szCs w:val="16"/>
                        </w:rPr>
                        <w:t>proceswater/</w:t>
                      </w:r>
                      <w:proofErr w:type="spellStart"/>
                      <w:r>
                        <w:rPr>
                          <w:rFonts w:ascii="Arial" w:hAnsi="Arial" w:cs="Arial"/>
                          <w:sz w:val="16"/>
                          <w:szCs w:val="16"/>
                        </w:rPr>
                        <w:t>hemelw</w:t>
                      </w:r>
                      <w:proofErr w:type="spellEnd"/>
                      <w:r>
                        <w:rPr>
                          <w:rFonts w:ascii="Arial" w:hAnsi="Arial" w:cs="Arial"/>
                          <w:sz w:val="16"/>
                          <w:szCs w:val="16"/>
                        </w:rPr>
                        <w:t>.</w:t>
                      </w:r>
                    </w:p>
                  </w:txbxContent>
                </v:textbox>
              </v:shape>
            </w:pict>
          </mc:Fallback>
        </mc:AlternateContent>
      </w:r>
    </w:p>
    <w:p w14:paraId="2960A128"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26496" behindDoc="0" locked="0" layoutInCell="1" allowOverlap="1" wp14:anchorId="73085008" wp14:editId="20F3400A">
                <wp:simplePos x="0" y="0"/>
                <wp:positionH relativeFrom="column">
                  <wp:posOffset>4547235</wp:posOffset>
                </wp:positionH>
                <wp:positionV relativeFrom="paragraph">
                  <wp:posOffset>57785</wp:posOffset>
                </wp:positionV>
                <wp:extent cx="927100" cy="400050"/>
                <wp:effectExtent l="13335" t="6985" r="12065" b="12065"/>
                <wp:wrapNone/>
                <wp:docPr id="26" name="Tekstvak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400050"/>
                        </a:xfrm>
                        <a:prstGeom prst="rect">
                          <a:avLst/>
                        </a:prstGeom>
                        <a:solidFill>
                          <a:srgbClr val="FFFFFF"/>
                        </a:solidFill>
                        <a:ln w="9525">
                          <a:solidFill>
                            <a:srgbClr val="000000"/>
                          </a:solidFill>
                          <a:miter lim="800000"/>
                          <a:headEnd/>
                          <a:tailEnd/>
                        </a:ln>
                      </wps:spPr>
                      <wps:txbx>
                        <w:txbxContent>
                          <w:p w14:paraId="0D0F235A" w14:textId="77777777" w:rsidR="00DD4703" w:rsidRDefault="00DD4703" w:rsidP="00DB30CD">
                            <w:pPr>
                              <w:rPr>
                                <w:rFonts w:ascii="Arial" w:hAnsi="Arial" w:cs="Arial"/>
                              </w:rPr>
                            </w:pPr>
                            <w:r>
                              <w:rPr>
                                <w:rFonts w:ascii="Arial" w:hAnsi="Arial" w:cs="Arial"/>
                              </w:rPr>
                              <w:t>Rijkswater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85008" id="Tekstvak 26" o:spid="_x0000_s1031" type="#_x0000_t202" style="position:absolute;margin-left:358.05pt;margin-top:4.55pt;width:73pt;height:31.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">
                <v:textbox>
                  <w:txbxContent>
                    <w:p w14:paraId="0D0F235A" w14:textId="77777777" w:rsidR="00DD4703" w:rsidRDefault="00DD4703" w:rsidP="00DB30CD">
                      <w:pPr>
                        <w:rPr>
                          <w:rFonts w:ascii="Arial" w:hAnsi="Arial" w:cs="Arial"/>
                        </w:rPr>
                      </w:pPr>
                      <w:r>
                        <w:rPr>
                          <w:rFonts w:ascii="Arial" w:hAnsi="Arial" w:cs="Arial"/>
                        </w:rPr>
                        <w:t>Rijkswater</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29568" behindDoc="0" locked="0" layoutInCell="1" allowOverlap="1" wp14:anchorId="2EEC804C" wp14:editId="4202B415">
                <wp:simplePos x="0" y="0"/>
                <wp:positionH relativeFrom="column">
                  <wp:posOffset>2576830</wp:posOffset>
                </wp:positionH>
                <wp:positionV relativeFrom="paragraph">
                  <wp:posOffset>27305</wp:posOffset>
                </wp:positionV>
                <wp:extent cx="577850" cy="285750"/>
                <wp:effectExtent l="5080" t="5080" r="7620" b="13970"/>
                <wp:wrapNone/>
                <wp:docPr id="25" name="Tekstvak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85750"/>
                        </a:xfrm>
                        <a:prstGeom prst="rect">
                          <a:avLst/>
                        </a:prstGeom>
                        <a:solidFill>
                          <a:srgbClr val="FFFFFF"/>
                        </a:solidFill>
                        <a:ln w="9525">
                          <a:solidFill>
                            <a:srgbClr val="000000"/>
                          </a:solidFill>
                          <a:miter lim="800000"/>
                          <a:headEnd/>
                          <a:tailEnd/>
                        </a:ln>
                      </wps:spPr>
                      <wps:txbx>
                        <w:txbxContent>
                          <w:p w14:paraId="60F1DA58" w14:textId="77777777" w:rsidR="00DD4703" w:rsidRDefault="00DD4703" w:rsidP="00DB30CD">
                            <w:pPr>
                              <w:rPr>
                                <w:rFonts w:ascii="Arial" w:hAnsi="Arial" w:cs="Arial"/>
                              </w:rPr>
                            </w:pPr>
                            <w:r>
                              <w:rPr>
                                <w:rFonts w:ascii="Arial" w:hAnsi="Arial" w:cs="Arial"/>
                              </w:rPr>
                              <w:t>AWZI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C804C" id="Tekstvak 25" o:spid="_x0000_s1032" type="#_x0000_t202" style="position:absolute;margin-left:202.9pt;margin-top:2.15pt;width:45.5pt;height:2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">
                <v:textbox>
                  <w:txbxContent>
                    <w:p w14:paraId="60F1DA58" w14:textId="77777777" w:rsidR="00DD4703" w:rsidRDefault="00DD4703" w:rsidP="00DB30CD">
                      <w:pPr>
                        <w:rPr>
                          <w:rFonts w:ascii="Arial" w:hAnsi="Arial" w:cs="Arial"/>
                        </w:rPr>
                      </w:pPr>
                      <w:r>
                        <w:rPr>
                          <w:rFonts w:ascii="Arial" w:hAnsi="Arial" w:cs="Arial"/>
                        </w:rPr>
                        <w:t>AWZI</w:t>
                      </w:r>
                    </w:p>
                  </w:txbxContent>
                </v:textbox>
              </v:shape>
            </w:pict>
          </mc:Fallback>
        </mc:AlternateContent>
      </w:r>
    </w:p>
    <w:p w14:paraId="7B134149"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38784" behindDoc="0" locked="0" layoutInCell="1" allowOverlap="1" wp14:anchorId="7CC3669D" wp14:editId="6F447ED5">
                <wp:simplePos x="0" y="0"/>
                <wp:positionH relativeFrom="column">
                  <wp:posOffset>3145155</wp:posOffset>
                </wp:positionH>
                <wp:positionV relativeFrom="paragraph">
                  <wp:posOffset>60960</wp:posOffset>
                </wp:positionV>
                <wp:extent cx="1400175" cy="6350"/>
                <wp:effectExtent l="11430" t="46355" r="17145" b="61595"/>
                <wp:wrapNone/>
                <wp:docPr id="24" name="Rechte verbindingslijn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32D8B" id="Rechte verbindingslijn 24"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65pt,4.8pt" to="357.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">
                <v:stroke endarrow="block"/>
              </v:line>
            </w:pict>
          </mc:Fallback>
        </mc:AlternateContent>
      </w:r>
      <w:r w:rsidRPr="00DD4703">
        <w:rPr>
          <w:rFonts w:eastAsia="Times New Roman" w:cs="Arial"/>
          <w:noProof/>
          <w:color w:val="auto"/>
        </w:rPr>
        <mc:AlternateContent>
          <mc:Choice Requires="wps">
            <w:drawing>
              <wp:anchor distT="0" distB="0" distL="114300" distR="114300" simplePos="0" relativeHeight="251651072" behindDoc="0" locked="0" layoutInCell="1" allowOverlap="1" wp14:anchorId="31C29D80" wp14:editId="1221158A">
                <wp:simplePos x="0" y="0"/>
                <wp:positionH relativeFrom="column">
                  <wp:posOffset>1511935</wp:posOffset>
                </wp:positionH>
                <wp:positionV relativeFrom="paragraph">
                  <wp:posOffset>36830</wp:posOffset>
                </wp:positionV>
                <wp:extent cx="130175" cy="85725"/>
                <wp:effectExtent l="0" t="3175" r="0" b="0"/>
                <wp:wrapNone/>
                <wp:docPr id="23" name="Tekstvak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 cy="85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E9568A" w14:textId="77777777" w:rsidR="00DD4703" w:rsidRDefault="00DD4703" w:rsidP="00DB30CD">
                            <w:pPr>
                              <w:rPr>
                                <w:rFonts w:ascii="Arial" w:hAnsi="Arial" w:cs="Arial"/>
                                <w:sz w:val="14"/>
                                <w:szCs w:val="16"/>
                              </w:rPr>
                            </w:pPr>
                            <w:r>
                              <w:rPr>
                                <w:rFonts w:ascii="Arial" w:hAnsi="Arial" w:cs="Arial"/>
                                <w:sz w:val="14"/>
                                <w:szCs w:val="16"/>
                              </w:rPr>
                              <w:t>FI</w:t>
                            </w:r>
                          </w:p>
                        </w:txbxContent>
                      </wps:txbx>
                      <wps:bodyPr rot="0" vert="horz" wrap="square" lIns="0" tIns="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29D80" id="Tekstvak 23" o:spid="_x0000_s1033" type="#_x0000_t202" style="position:absolute;margin-left:119.05pt;margin-top:2.9pt;width:10.25pt;height:6.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" stroked="f">
                <v:textbox inset="0,0,.2mm,.2mm">
                  <w:txbxContent>
                    <w:p w14:paraId="26E9568A" w14:textId="77777777" w:rsidR="00DD4703" w:rsidRDefault="00DD4703" w:rsidP="00DB30CD">
                      <w:pPr>
                        <w:rPr>
                          <w:rFonts w:ascii="Arial" w:hAnsi="Arial" w:cs="Arial"/>
                          <w:sz w:val="14"/>
                          <w:szCs w:val="16"/>
                        </w:rPr>
                      </w:pPr>
                      <w:r>
                        <w:rPr>
                          <w:rFonts w:ascii="Arial" w:hAnsi="Arial" w:cs="Arial"/>
                          <w:sz w:val="14"/>
                          <w:szCs w:val="16"/>
                        </w:rPr>
                        <w:t>FI</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74624" behindDoc="0" locked="0" layoutInCell="1" allowOverlap="1" wp14:anchorId="1A44010A" wp14:editId="3DE88F0F">
                <wp:simplePos x="0" y="0"/>
                <wp:positionH relativeFrom="column">
                  <wp:posOffset>3462655</wp:posOffset>
                </wp:positionH>
                <wp:positionV relativeFrom="paragraph">
                  <wp:posOffset>46355</wp:posOffset>
                </wp:positionV>
                <wp:extent cx="209550" cy="161925"/>
                <wp:effectExtent l="24130" t="12700" r="13970" b="15875"/>
                <wp:wrapNone/>
                <wp:docPr id="22" name="Gekromde PIJL-LINK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1925"/>
                        </a:xfrm>
                        <a:prstGeom prst="curvedLeftArrow">
                          <a:avLst>
                            <a:gd name="adj1" fmla="val 20000"/>
                            <a:gd name="adj2" fmla="val 40000"/>
                            <a:gd name="adj3" fmla="val 4313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35E2" id="Gekromde PIJL-LINKS 22" o:spid="_x0000_s1026" type="#_x0000_t103" style="position:absolute;margin-left:272.65pt;margin-top:3.65pt;width:16.5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"/>
            </w:pict>
          </mc:Fallback>
        </mc:AlternateContent>
      </w:r>
      <w:r w:rsidRPr="00DD4703">
        <w:rPr>
          <w:rFonts w:eastAsia="Times New Roman" w:cs="Arial"/>
          <w:noProof/>
          <w:color w:val="auto"/>
        </w:rPr>
        <mc:AlternateContent>
          <mc:Choice Requires="wps">
            <w:drawing>
              <wp:anchor distT="0" distB="0" distL="114300" distR="114300" simplePos="0" relativeHeight="251635712" behindDoc="0" locked="0" layoutInCell="1" allowOverlap="1" wp14:anchorId="1DC515A8" wp14:editId="2CDC9464">
                <wp:simplePos x="0" y="0"/>
                <wp:positionH relativeFrom="column">
                  <wp:posOffset>1148080</wp:posOffset>
                </wp:positionH>
                <wp:positionV relativeFrom="paragraph">
                  <wp:posOffset>57785</wp:posOffset>
                </wp:positionV>
                <wp:extent cx="1438275" cy="0"/>
                <wp:effectExtent l="5080" t="52705" r="23495" b="61595"/>
                <wp:wrapNone/>
                <wp:docPr id="21" name="Rechte verbindingslijn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D9054" id="Rechte verbindingslijn 21"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4pt,4.55pt" to="203.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">
                <v:stroke endarrow="block"/>
              </v:line>
            </w:pict>
          </mc:Fallback>
        </mc:AlternateContent>
      </w:r>
      <w:r w:rsidRPr="00DD4703">
        <w:rPr>
          <w:rFonts w:eastAsia="Times New Roman" w:cs="Arial"/>
          <w:noProof/>
          <w:color w:val="auto"/>
        </w:rPr>
        <mc:AlternateContent>
          <mc:Choice Requires="wps">
            <w:drawing>
              <wp:anchor distT="0" distB="0" distL="114300" distR="114300" simplePos="0" relativeHeight="251648000" behindDoc="0" locked="0" layoutInCell="1" allowOverlap="1" wp14:anchorId="2535894F" wp14:editId="11E17265">
                <wp:simplePos x="0" y="0"/>
                <wp:positionH relativeFrom="column">
                  <wp:posOffset>1481455</wp:posOffset>
                </wp:positionH>
                <wp:positionV relativeFrom="paragraph">
                  <wp:posOffset>19685</wp:posOffset>
                </wp:positionV>
                <wp:extent cx="190500" cy="142875"/>
                <wp:effectExtent l="5080" t="5080" r="13970" b="13970"/>
                <wp:wrapNone/>
                <wp:docPr id="20" name="Ova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428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277062" id="Ovaal 20" o:spid="_x0000_s1026" style="position:absolute;margin-left:116.65pt;margin-top:1.55pt;width:15pt;height:11.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"/>
            </w:pict>
          </mc:Fallback>
        </mc:AlternateContent>
      </w:r>
    </w:p>
    <w:p w14:paraId="2CBC91D8" w14:textId="77777777" w:rsidR="00DB30CD" w:rsidRPr="00DD4703" w:rsidRDefault="00F871AA"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41856" behindDoc="0" locked="0" layoutInCell="1" allowOverlap="1" wp14:anchorId="10EE463D" wp14:editId="200958D2">
                <wp:simplePos x="0" y="0"/>
                <wp:positionH relativeFrom="column">
                  <wp:posOffset>3357525</wp:posOffset>
                </wp:positionH>
                <wp:positionV relativeFrom="paragraph">
                  <wp:posOffset>60762</wp:posOffset>
                </wp:positionV>
                <wp:extent cx="476250" cy="320634"/>
                <wp:effectExtent l="0" t="0" r="0" b="3810"/>
                <wp:wrapNone/>
                <wp:docPr id="18" name="Tekstvak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206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39C8DA" w14:textId="77777777" w:rsidR="00DD4703" w:rsidRDefault="00DD4703" w:rsidP="00DB30CD">
                            <w:pPr>
                              <w:rPr>
                                <w:rFonts w:ascii="Arial" w:hAnsi="Arial" w:cs="Arial"/>
                                <w:sz w:val="16"/>
                                <w:szCs w:val="16"/>
                              </w:rPr>
                            </w:pPr>
                            <w:r>
                              <w:rPr>
                                <w:rFonts w:ascii="Arial" w:hAnsi="Arial" w:cs="Arial"/>
                                <w:sz w:val="16"/>
                                <w:szCs w:val="16"/>
                              </w:rPr>
                              <w:t>etmaal-monster</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E463D" id="Tekstvak 18" o:spid="_x0000_s1034" type="#_x0000_t202" style="position:absolute;margin-left:264.35pt;margin-top:4.8pt;width:37.5pt;height:25.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" stroked="f">
                <v:textbox inset=".2mm,.2mm,.2mm,.2mm">
                  <w:txbxContent>
                    <w:p w14:paraId="6A39C8DA" w14:textId="77777777" w:rsidR="00DD4703" w:rsidRDefault="00DD4703" w:rsidP="00DB30CD">
                      <w:pPr>
                        <w:rPr>
                          <w:rFonts w:ascii="Arial" w:hAnsi="Arial" w:cs="Arial"/>
                          <w:sz w:val="16"/>
                          <w:szCs w:val="16"/>
                        </w:rPr>
                      </w:pPr>
                      <w:r>
                        <w:rPr>
                          <w:rFonts w:ascii="Arial" w:hAnsi="Arial" w:cs="Arial"/>
                          <w:sz w:val="16"/>
                          <w:szCs w:val="16"/>
                        </w:rPr>
                        <w:t>etmaal-monster</w:t>
                      </w:r>
                    </w:p>
                  </w:txbxContent>
                </v:textbox>
              </v:shape>
            </w:pict>
          </mc:Fallback>
        </mc:AlternateContent>
      </w:r>
      <w:r w:rsidR="00DB30CD" w:rsidRPr="00DD4703">
        <w:rPr>
          <w:rFonts w:eastAsia="Times New Roman" w:cs="Arial"/>
          <w:noProof/>
          <w:color w:val="auto"/>
        </w:rPr>
        <mc:AlternateContent>
          <mc:Choice Requires="wps">
            <w:drawing>
              <wp:anchor distT="0" distB="0" distL="114300" distR="114300" simplePos="0" relativeHeight="251669504" behindDoc="0" locked="0" layoutInCell="1" allowOverlap="1" wp14:anchorId="21A12EC8" wp14:editId="3F8C74DD">
                <wp:simplePos x="0" y="0"/>
                <wp:positionH relativeFrom="column">
                  <wp:posOffset>4217035</wp:posOffset>
                </wp:positionH>
                <wp:positionV relativeFrom="paragraph">
                  <wp:posOffset>2540</wp:posOffset>
                </wp:positionV>
                <wp:extent cx="314325" cy="180975"/>
                <wp:effectExtent l="0" t="0" r="2540" b="4445"/>
                <wp:wrapNone/>
                <wp:docPr id="19" name="Tekstvak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4EFF67" w14:textId="77777777" w:rsidR="00DD4703" w:rsidRDefault="00DD4703" w:rsidP="00DB30CD">
                            <w:pPr>
                              <w:rPr>
                                <w:rFonts w:ascii="Arial" w:hAnsi="Arial" w:cs="Arial"/>
                              </w:rPr>
                            </w:pPr>
                            <w:r>
                              <w:rPr>
                                <w:rFonts w:ascii="Arial" w:hAnsi="Arial" w:cs="Arial"/>
                              </w:rPr>
                              <w:t>Lp2</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12EC8" id="Tekstvak 19" o:spid="_x0000_s1035" type="#_x0000_t202" style="position:absolute;margin-left:332.05pt;margin-top:.2pt;width:24.75pt;height: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" stroked="f">
                <v:textbox inset=".2mm,.2mm,.2mm,.2mm">
                  <w:txbxContent>
                    <w:p w14:paraId="0A4EFF67" w14:textId="77777777" w:rsidR="00DD4703" w:rsidRDefault="00DD4703" w:rsidP="00DB30CD">
                      <w:pPr>
                        <w:rPr>
                          <w:rFonts w:ascii="Arial" w:hAnsi="Arial" w:cs="Arial"/>
                        </w:rPr>
                      </w:pPr>
                      <w:r>
                        <w:rPr>
                          <w:rFonts w:ascii="Arial" w:hAnsi="Arial" w:cs="Arial"/>
                        </w:rPr>
                        <w:t>Lp2</w:t>
                      </w:r>
                    </w:p>
                  </w:txbxContent>
                </v:textbox>
              </v:shape>
            </w:pict>
          </mc:Fallback>
        </mc:AlternateContent>
      </w:r>
      <w:r w:rsidR="00DB30CD" w:rsidRPr="00DD4703">
        <w:rPr>
          <w:rFonts w:eastAsia="Times New Roman" w:cs="Arial"/>
          <w:noProof/>
          <w:color w:val="auto"/>
        </w:rPr>
        <mc:AlternateContent>
          <mc:Choice Requires="wps">
            <w:drawing>
              <wp:anchor distT="0" distB="0" distL="114300" distR="114300" simplePos="0" relativeHeight="251660288" behindDoc="0" locked="0" layoutInCell="1" allowOverlap="1" wp14:anchorId="0A6C23B2" wp14:editId="71A21C3B">
                <wp:simplePos x="0" y="0"/>
                <wp:positionH relativeFrom="column">
                  <wp:posOffset>992505</wp:posOffset>
                </wp:positionH>
                <wp:positionV relativeFrom="paragraph">
                  <wp:posOffset>41910</wp:posOffset>
                </wp:positionV>
                <wp:extent cx="3784600" cy="368300"/>
                <wp:effectExtent l="59055" t="15875" r="13970" b="15875"/>
                <wp:wrapNone/>
                <wp:docPr id="17" name="Vrije v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84600" cy="368300"/>
                        </a:xfrm>
                        <a:custGeom>
                          <a:avLst/>
                          <a:gdLst>
                            <a:gd name="T0" fmla="*/ 5960 w 5960"/>
                            <a:gd name="T1" fmla="*/ 238 h 580"/>
                            <a:gd name="T2" fmla="*/ 5945 w 5960"/>
                            <a:gd name="T3" fmla="*/ 553 h 580"/>
                            <a:gd name="T4" fmla="*/ 20 w 5960"/>
                            <a:gd name="T5" fmla="*/ 568 h 580"/>
                            <a:gd name="T6" fmla="*/ 0 w 5960"/>
                            <a:gd name="T7" fmla="*/ 580 h 580"/>
                            <a:gd name="T8" fmla="*/ 0 w 5960"/>
                            <a:gd name="T9" fmla="*/ 0 h 580"/>
                          </a:gdLst>
                          <a:ahLst/>
                          <a:cxnLst>
                            <a:cxn ang="0">
                              <a:pos x="T0" y="T1"/>
                            </a:cxn>
                            <a:cxn ang="0">
                              <a:pos x="T2" y="T3"/>
                            </a:cxn>
                            <a:cxn ang="0">
                              <a:pos x="T4" y="T5"/>
                            </a:cxn>
                            <a:cxn ang="0">
                              <a:pos x="T6" y="T7"/>
                            </a:cxn>
                            <a:cxn ang="0">
                              <a:pos x="T8" y="T9"/>
                            </a:cxn>
                          </a:cxnLst>
                          <a:rect l="0" t="0" r="r" b="b"/>
                          <a:pathLst>
                            <a:path w="5960" h="580">
                              <a:moveTo>
                                <a:pt x="5960" y="238"/>
                              </a:moveTo>
                              <a:lnTo>
                                <a:pt x="5945" y="553"/>
                              </a:lnTo>
                              <a:lnTo>
                                <a:pt x="20" y="568"/>
                              </a:lnTo>
                              <a:lnTo>
                                <a:pt x="0" y="580"/>
                              </a:lnTo>
                              <a:lnTo>
                                <a:pt x="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5E068B4" id="Vrije vorm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6.15pt,15.2pt,375.4pt,30.95pt,79.15pt,31.7pt,78.15pt,32.3pt,78.15pt,3.3pt" coordsize="596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" filled="f">
                <v:stroke endarrow="block"/>
                <v:path arrowok="t" o:connecttype="custom" o:connectlocs="3784600,151130;3775075,351155;12700,360680;0,368300;0,0" o:connectangles="0,0,0,0,0"/>
              </v:polyline>
            </w:pict>
          </mc:Fallback>
        </mc:AlternateContent>
      </w:r>
    </w:p>
    <w:p w14:paraId="5933DCEA"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p>
    <w:p w14:paraId="35AEE7DB"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91008" behindDoc="0" locked="0" layoutInCell="1" allowOverlap="1" wp14:anchorId="732208F4" wp14:editId="7BBE6CDA">
                <wp:simplePos x="0" y="0"/>
                <wp:positionH relativeFrom="column">
                  <wp:posOffset>1492885</wp:posOffset>
                </wp:positionH>
                <wp:positionV relativeFrom="paragraph">
                  <wp:posOffset>67945</wp:posOffset>
                </wp:positionV>
                <wp:extent cx="130175" cy="85725"/>
                <wp:effectExtent l="0" t="0" r="0" b="0"/>
                <wp:wrapNone/>
                <wp:docPr id="16" name="Tekstvak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 cy="85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0D303E" w14:textId="77777777" w:rsidR="00DD4703" w:rsidRDefault="00DD4703" w:rsidP="00DB30CD">
                            <w:pPr>
                              <w:rPr>
                                <w:rFonts w:ascii="Arial" w:hAnsi="Arial" w:cs="Arial"/>
                                <w:sz w:val="14"/>
                                <w:szCs w:val="16"/>
                              </w:rPr>
                            </w:pPr>
                            <w:r>
                              <w:rPr>
                                <w:rFonts w:ascii="Arial" w:hAnsi="Arial" w:cs="Arial"/>
                                <w:sz w:val="14"/>
                                <w:szCs w:val="16"/>
                              </w:rPr>
                              <w:t>FI</w:t>
                            </w:r>
                          </w:p>
                        </w:txbxContent>
                      </wps:txbx>
                      <wps:bodyPr rot="0" vert="horz" wrap="square" lIns="0" tIns="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208F4" id="Tekstvak 16" o:spid="_x0000_s1036" type="#_x0000_t202" style="position:absolute;margin-left:117.55pt;margin-top:5.35pt;width:10.25pt;height: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" stroked="f">
                <v:textbox inset="0,0,.2mm,.2mm">
                  <w:txbxContent>
                    <w:p w14:paraId="4D0D303E" w14:textId="77777777" w:rsidR="00DD4703" w:rsidRDefault="00DD4703" w:rsidP="00DB30CD">
                      <w:pPr>
                        <w:rPr>
                          <w:rFonts w:ascii="Arial" w:hAnsi="Arial" w:cs="Arial"/>
                          <w:sz w:val="14"/>
                          <w:szCs w:val="16"/>
                        </w:rPr>
                      </w:pPr>
                      <w:r>
                        <w:rPr>
                          <w:rFonts w:ascii="Arial" w:hAnsi="Arial" w:cs="Arial"/>
                          <w:sz w:val="14"/>
                          <w:szCs w:val="16"/>
                        </w:rPr>
                        <w:t>FI</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84864" behindDoc="0" locked="0" layoutInCell="1" allowOverlap="1" wp14:anchorId="5362DCE8" wp14:editId="12C197E9">
                <wp:simplePos x="0" y="0"/>
                <wp:positionH relativeFrom="column">
                  <wp:posOffset>4767580</wp:posOffset>
                </wp:positionH>
                <wp:positionV relativeFrom="paragraph">
                  <wp:posOffset>4445</wp:posOffset>
                </wp:positionV>
                <wp:extent cx="0" cy="66675"/>
                <wp:effectExtent l="52705" t="12700" r="61595" b="15875"/>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F2FAE" id="Rechte verbindingslijn 1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4pt,.35pt" to="375.4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">
                <v:stroke endarrow="block"/>
              </v:line>
            </w:pict>
          </mc:Fallback>
        </mc:AlternateContent>
      </w:r>
      <w:r w:rsidRPr="00DD4703">
        <w:rPr>
          <w:rFonts w:eastAsia="Times New Roman" w:cs="Arial"/>
          <w:noProof/>
          <w:color w:val="auto"/>
        </w:rPr>
        <mc:AlternateContent>
          <mc:Choice Requires="wps">
            <w:drawing>
              <wp:anchor distT="0" distB="0" distL="114300" distR="114300" simplePos="0" relativeHeight="251663360" behindDoc="0" locked="0" layoutInCell="1" allowOverlap="1" wp14:anchorId="27ED8124" wp14:editId="5D7FFE18">
                <wp:simplePos x="0" y="0"/>
                <wp:positionH relativeFrom="column">
                  <wp:posOffset>1452880</wp:posOffset>
                </wp:positionH>
                <wp:positionV relativeFrom="paragraph">
                  <wp:posOffset>44450</wp:posOffset>
                </wp:positionV>
                <wp:extent cx="190500" cy="142875"/>
                <wp:effectExtent l="5080" t="5080" r="13970" b="13970"/>
                <wp:wrapNone/>
                <wp:docPr id="12" name="Ova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428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9F4718" id="Ovaal 12" o:spid="_x0000_s1026" style="position:absolute;margin-left:114.4pt;margin-top:3.5pt;width:1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"/>
            </w:pict>
          </mc:Fallback>
        </mc:AlternateContent>
      </w:r>
    </w:p>
    <w:p w14:paraId="12019726" w14:textId="77777777" w:rsidR="00DB30CD" w:rsidRPr="00DD4703" w:rsidRDefault="00DB30CD" w:rsidP="00DB30CD">
      <w:pPr>
        <w:overflowPunct w:val="0"/>
        <w:autoSpaceDE w:val="0"/>
        <w:adjustRightInd w:val="0"/>
        <w:spacing w:line="240" w:lineRule="auto"/>
        <w:ind w:firstLine="4"/>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72576" behindDoc="0" locked="0" layoutInCell="1" allowOverlap="1" wp14:anchorId="1243CB85" wp14:editId="4DE356E7">
                <wp:simplePos x="0" y="0"/>
                <wp:positionH relativeFrom="column">
                  <wp:posOffset>1702435</wp:posOffset>
                </wp:positionH>
                <wp:positionV relativeFrom="paragraph">
                  <wp:posOffset>17780</wp:posOffset>
                </wp:positionV>
                <wp:extent cx="628650" cy="180975"/>
                <wp:effectExtent l="0" t="0" r="2540" b="4445"/>
                <wp:wrapNone/>
                <wp:docPr id="11" name="Tekstvak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2BC6C0" w14:textId="77777777" w:rsidR="00DD4703" w:rsidRDefault="00DD4703" w:rsidP="00DB30CD">
                            <w:pPr>
                              <w:rPr>
                                <w:rFonts w:ascii="Arial" w:hAnsi="Arial" w:cs="Arial"/>
                                <w:sz w:val="16"/>
                                <w:szCs w:val="16"/>
                              </w:rPr>
                            </w:pPr>
                            <w:r>
                              <w:rPr>
                                <w:rFonts w:ascii="Arial" w:hAnsi="Arial" w:cs="Arial"/>
                                <w:sz w:val="16"/>
                                <w:szCs w:val="16"/>
                              </w:rPr>
                              <w:t>inname</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3CB85" id="Tekstvak 11" o:spid="_x0000_s1037" type="#_x0000_t202" style="position:absolute;left:0;text-align:left;margin-left:134.05pt;margin-top:1.4pt;width:49.5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" stroked="f">
                <v:textbox inset=".2mm,.2mm,.2mm,.2mm">
                  <w:txbxContent>
                    <w:p w14:paraId="472BC6C0" w14:textId="77777777" w:rsidR="00DD4703" w:rsidRDefault="00DD4703" w:rsidP="00DB30CD">
                      <w:pPr>
                        <w:rPr>
                          <w:rFonts w:ascii="Arial" w:hAnsi="Arial" w:cs="Arial"/>
                          <w:sz w:val="16"/>
                          <w:szCs w:val="16"/>
                        </w:rPr>
                      </w:pPr>
                      <w:r>
                        <w:rPr>
                          <w:rFonts w:ascii="Arial" w:hAnsi="Arial" w:cs="Arial"/>
                          <w:sz w:val="16"/>
                          <w:szCs w:val="16"/>
                        </w:rPr>
                        <w:t>inname</w:t>
                      </w:r>
                    </w:p>
                  </w:txbxContent>
                </v:textbox>
              </v:shape>
            </w:pict>
          </mc:Fallback>
        </mc:AlternateContent>
      </w:r>
    </w:p>
    <w:p w14:paraId="6210576E" w14:textId="77777777" w:rsidR="00DB30CD" w:rsidRPr="00DD4703" w:rsidRDefault="00DB30CD" w:rsidP="00DB30CD">
      <w:pPr>
        <w:overflowPunct w:val="0"/>
        <w:autoSpaceDE w:val="0"/>
        <w:adjustRightInd w:val="0"/>
        <w:spacing w:line="240" w:lineRule="auto"/>
        <w:ind w:firstLine="4"/>
        <w:rPr>
          <w:rFonts w:eastAsia="Times New Roman" w:cs="Arial"/>
          <w:color w:val="auto"/>
        </w:rPr>
      </w:pPr>
    </w:p>
    <w:p w14:paraId="27F713DE" w14:textId="77777777" w:rsidR="00DB30CD" w:rsidRPr="00DD4703" w:rsidRDefault="00DB30CD"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aanleiding voor de uitvoering van monitoring kan meerdere doeleinden omvatten, waarbij ook sprake kan zijn van overlap. De drijfveer voor monitoring is grofweg te onderscheiden naar diverse wettelijke voorschriften (meetverplichtingen) en voor eigen bewaking en toetsing. Het is zinvol de doeleinden voor oog te houden bij de beoordeling van het </w:t>
      </w:r>
      <w:r w:rsidR="00D84033" w:rsidRPr="00DD4703">
        <w:rPr>
          <w:rFonts w:eastAsia="Times New Roman" w:cs="Arial"/>
          <w:color w:val="auto"/>
        </w:rPr>
        <w:t>M&amp;R</w:t>
      </w:r>
      <w:r w:rsidRPr="00DD4703">
        <w:rPr>
          <w:rFonts w:eastAsia="Times New Roman" w:cs="Arial"/>
          <w:color w:val="auto"/>
        </w:rPr>
        <w:t xml:space="preserve"> systeem.</w:t>
      </w:r>
    </w:p>
    <w:p w14:paraId="4CC1FD9F" w14:textId="77777777" w:rsidR="00DB30CD" w:rsidRPr="00DD4703" w:rsidRDefault="00DB30CD"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aanwezigheid van een zuivering voor behandeling van het afvalwater heeft invloed op de kwaliteit en beheersing van het afvalwater. Vaak is een vorm van monitoring en beheerprotocollen aanwezig voor de bewaking van de zuivering. Door problemen of overbelasting van een zuivering bestaat de kans op tijdelijke afwijkingen en/of alternatieve afvoerroutes.</w:t>
      </w:r>
    </w:p>
    <w:p w14:paraId="492B8BA9" w14:textId="77777777" w:rsidR="00DB30CD" w:rsidRPr="00DD4703" w:rsidRDefault="00DB30CD"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wijze van monitoring is, afhankelijk van de organisatiegraad van het bedrijf, in meer of mindere mate beschreven in een document (meetplan, beheersplan). Het is interessant kennis te nemen van de inhoud van zo’n document en dit tijdens de controle beschikbaar te houden. Beoordelingspunten zijn of het plan duidelijk, volledig en up-to-date is, en aansluit bij de meetplichten. Aanverwante documenten voor beoordeling zijn bijvoorbeeld een opgestelde meetkalender of overeenkomst met het laboratorium.</w:t>
      </w:r>
    </w:p>
    <w:p w14:paraId="2699B680" w14:textId="77777777" w:rsidR="00DB30CD" w:rsidRDefault="00DB30CD"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Controleer of het document conform de voorschriften uit </w:t>
      </w:r>
      <w:r w:rsidR="001D54BA" w:rsidRPr="00DD4703">
        <w:rPr>
          <w:rFonts w:eastAsia="Times New Roman" w:cs="Arial"/>
          <w:color w:val="auto"/>
        </w:rPr>
        <w:t>Watervergunning</w:t>
      </w:r>
      <w:r w:rsidR="007762BF">
        <w:rPr>
          <w:rFonts w:eastAsia="Times New Roman" w:cs="Arial"/>
          <w:color w:val="auto"/>
        </w:rPr>
        <w:t>, maatwerkvoorschriften</w:t>
      </w:r>
      <w:r w:rsidRPr="00DD4703">
        <w:rPr>
          <w:rFonts w:eastAsia="Times New Roman" w:cs="Arial"/>
          <w:color w:val="auto"/>
        </w:rPr>
        <w:t xml:space="preserve"> en eventuele meetbeschikking is opgesteld.</w:t>
      </w:r>
    </w:p>
    <w:p w14:paraId="71FB19C0" w14:textId="77777777" w:rsidR="007E6DC8" w:rsidRPr="00233A2B" w:rsidRDefault="007E6DC8"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233A2B">
        <w:rPr>
          <w:rFonts w:eastAsia="Times New Roman" w:cs="Arial"/>
          <w:color w:val="auto"/>
        </w:rPr>
        <w:t>Controleer of de namen van de lozingspunten zoals het bedrijf die gebruikt overeen komen met  de namen van de lozingspunten in de Watervergunning, maatwerkvoorschriften en eventueel de meetbeschikking.</w:t>
      </w:r>
    </w:p>
    <w:p w14:paraId="4917BF01" w14:textId="77777777" w:rsidR="00DA76DD" w:rsidRPr="00DD4703" w:rsidRDefault="00DA76DD" w:rsidP="00DA76DD">
      <w:pPr>
        <w:overflowPunct w:val="0"/>
        <w:autoSpaceDE w:val="0"/>
        <w:autoSpaceDN/>
        <w:adjustRightInd w:val="0"/>
        <w:spacing w:line="240" w:lineRule="auto"/>
        <w:ind w:left="426"/>
        <w:textAlignment w:val="auto"/>
        <w:rPr>
          <w:rFonts w:eastAsia="Times New Roman" w:cs="Arial"/>
          <w:color w:val="auto"/>
        </w:rPr>
      </w:pPr>
    </w:p>
    <w:p w14:paraId="2F0764B4"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7CA50FAB" w14:textId="77777777" w:rsidTr="00DD4703">
        <w:tc>
          <w:tcPr>
            <w:tcW w:w="5000" w:type="pct"/>
            <w:shd w:val="clear" w:color="auto" w:fill="CCCCCC"/>
          </w:tcPr>
          <w:p w14:paraId="49AF10FA"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3. Bemonstering- en meetvoorzieningen</w:t>
            </w:r>
          </w:p>
          <w:p w14:paraId="5C2B1A84"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63570B87" w14:textId="77777777" w:rsidR="00DB30CD" w:rsidRPr="00DD4703" w:rsidRDefault="00DB30CD" w:rsidP="00DB30CD">
      <w:pPr>
        <w:overflowPunct w:val="0"/>
        <w:autoSpaceDE w:val="0"/>
        <w:adjustRightInd w:val="0"/>
        <w:spacing w:line="240" w:lineRule="auto"/>
        <w:rPr>
          <w:rFonts w:eastAsia="Times New Roman" w:cs="Arial"/>
          <w:color w:val="auto"/>
        </w:rPr>
      </w:pPr>
    </w:p>
    <w:p w14:paraId="1D62365A" w14:textId="77777777" w:rsidR="00DB30CD" w:rsidRPr="00DD4703" w:rsidRDefault="00DB30CD" w:rsidP="006920BC">
      <w:pPr>
        <w:tabs>
          <w:tab w:val="left" w:pos="426"/>
        </w:tabs>
        <w:overflowPunct w:val="0"/>
        <w:autoSpaceDE w:val="0"/>
        <w:adjustRightInd w:val="0"/>
        <w:spacing w:after="120" w:line="276" w:lineRule="auto"/>
        <w:rPr>
          <w:rFonts w:eastAsia="Times New Roman" w:cs="Times New Roman"/>
          <w:color w:val="auto"/>
        </w:rPr>
      </w:pPr>
      <w:r w:rsidRPr="00DD4703">
        <w:rPr>
          <w:rFonts w:eastAsia="Times New Roman" w:cs="Times New Roman"/>
          <w:color w:val="auto"/>
        </w:rPr>
        <w:t xml:space="preserve">De aanwezige meet- en bemonsteringsvoorzieningen spelen een sleutelrol in het </w:t>
      </w:r>
      <w:r w:rsidR="00D84033" w:rsidRPr="00DD4703">
        <w:rPr>
          <w:rFonts w:eastAsia="Times New Roman" w:cs="Times New Roman"/>
          <w:color w:val="auto"/>
        </w:rPr>
        <w:t>M&amp;R</w:t>
      </w:r>
      <w:r w:rsidRPr="00DD4703">
        <w:rPr>
          <w:rFonts w:eastAsia="Times New Roman" w:cs="Times New Roman"/>
          <w:color w:val="auto"/>
        </w:rPr>
        <w:t xml:space="preserve"> systeem. Deze vormen namelijk de bron van oplevering van de kwantiteits- en kwaliteitsgegevens. Controle op een betrouwbare werking neemt een belangrijke plaats in bij de </w:t>
      </w:r>
      <w:r w:rsidR="00D84033" w:rsidRPr="00DD4703">
        <w:rPr>
          <w:rFonts w:eastAsia="Times New Roman" w:cs="Times New Roman"/>
          <w:color w:val="auto"/>
        </w:rPr>
        <w:t>M&amp;R</w:t>
      </w:r>
      <w:r w:rsidRPr="00DD4703">
        <w:rPr>
          <w:rFonts w:eastAsia="Times New Roman" w:cs="Times New Roman"/>
          <w:color w:val="auto"/>
        </w:rPr>
        <w:t xml:space="preserve"> controle en wordt behandeld in dit onderdeel van de checklijst.</w:t>
      </w:r>
    </w:p>
    <w:p w14:paraId="5BCBDB48" w14:textId="77777777" w:rsidR="00DB30CD" w:rsidRPr="00DD4703" w:rsidRDefault="00DB30CD" w:rsidP="00DB30CD">
      <w:pPr>
        <w:tabs>
          <w:tab w:val="left" w:pos="284"/>
        </w:tabs>
        <w:overflowPunct w:val="0"/>
        <w:autoSpaceDE w:val="0"/>
        <w:adjustRightInd w:val="0"/>
        <w:spacing w:line="240" w:lineRule="auto"/>
        <w:ind w:left="284" w:hanging="284"/>
        <w:rPr>
          <w:rFonts w:eastAsia="Times New Roman" w:cs="Arial"/>
          <w:color w:val="auto"/>
        </w:rPr>
      </w:pPr>
      <w:r w:rsidRPr="00DD4703">
        <w:rPr>
          <w:rFonts w:eastAsia="Times New Roman" w:cs="Arial"/>
          <w:color w:val="auto"/>
        </w:rPr>
        <w:t>De voorzieningen worden onderscheiden in:</w:t>
      </w:r>
      <w:r w:rsidRPr="00DD4703">
        <w:rPr>
          <w:rFonts w:eastAsia="Times New Roman" w:cs="Arial"/>
          <w:color w:val="auto"/>
        </w:rPr>
        <w:br/>
        <w:t xml:space="preserve">- monstername-apparatuur </w:t>
      </w:r>
      <w:r w:rsidRPr="00DD4703">
        <w:rPr>
          <w:rFonts w:eastAsia="Times New Roman" w:cs="Arial"/>
          <w:color w:val="auto"/>
        </w:rPr>
        <w:br/>
        <w:t>- voorziening steekbemonstering</w:t>
      </w:r>
      <w:r w:rsidRPr="00DD4703">
        <w:rPr>
          <w:rFonts w:eastAsia="Times New Roman" w:cs="Arial"/>
          <w:color w:val="auto"/>
        </w:rPr>
        <w:br/>
        <w:t>- debietmeetapparatuur</w:t>
      </w:r>
      <w:r w:rsidRPr="00DD4703">
        <w:rPr>
          <w:rFonts w:eastAsia="Times New Roman" w:cs="Arial"/>
          <w:color w:val="auto"/>
        </w:rPr>
        <w:br/>
        <w:t>- overige meetapparatuur (bijv. temperatuur, pH, troebelheid ed.)</w:t>
      </w:r>
    </w:p>
    <w:p w14:paraId="36A84906" w14:textId="77777777" w:rsidR="00DB30CD" w:rsidRPr="00DD4703" w:rsidRDefault="00DB30CD" w:rsidP="00DB30CD">
      <w:pPr>
        <w:tabs>
          <w:tab w:val="left" w:pos="426"/>
        </w:tabs>
        <w:overflowPunct w:val="0"/>
        <w:autoSpaceDE w:val="0"/>
        <w:adjustRightInd w:val="0"/>
        <w:spacing w:line="240" w:lineRule="auto"/>
        <w:ind w:left="426" w:hanging="426"/>
        <w:rPr>
          <w:rFonts w:eastAsia="Times New Roman" w:cs="Arial"/>
          <w:color w:val="auto"/>
        </w:rPr>
      </w:pPr>
    </w:p>
    <w:p w14:paraId="71064C49"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Het is ook mogelijk dat een bedrijf helemaal geen meet- of monsternamevoorzieningen heeft en bijvoorbeeld alleen maar steekmonsters neemt. In dit geval is dit onderdeel slechts beperkt van toepassing.</w:t>
      </w:r>
    </w:p>
    <w:p w14:paraId="19A975F2" w14:textId="77777777" w:rsidR="00DB30CD" w:rsidRPr="00DD4703" w:rsidRDefault="00DB30CD" w:rsidP="00DB30CD">
      <w:pPr>
        <w:overflowPunct w:val="0"/>
        <w:autoSpaceDE w:val="0"/>
        <w:adjustRightInd w:val="0"/>
        <w:spacing w:line="240" w:lineRule="auto"/>
        <w:rPr>
          <w:rFonts w:eastAsia="Times New Roman" w:cs="Arial"/>
          <w:color w:val="auto"/>
        </w:rPr>
      </w:pPr>
    </w:p>
    <w:p w14:paraId="151E8E46" w14:textId="77777777" w:rsidR="00DB30CD" w:rsidRPr="00DD4703" w:rsidRDefault="00DB30CD"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of (operationele) bemonsteringsapparatuur aanwezig is.</w:t>
      </w:r>
    </w:p>
    <w:p w14:paraId="5044C03C" w14:textId="77777777" w:rsidR="00DB30CD" w:rsidRPr="00DD4703" w:rsidRDefault="004E43FF"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Pr>
          <w:rFonts w:eastAsia="Times New Roman" w:cs="Arial"/>
          <w:color w:val="auto"/>
        </w:rPr>
        <w:t>Op basis van bijlage 2</w:t>
      </w:r>
      <w:r w:rsidR="00DB30CD" w:rsidRPr="00DD4703">
        <w:rPr>
          <w:rFonts w:eastAsia="Times New Roman" w:cs="Arial"/>
          <w:color w:val="auto"/>
        </w:rPr>
        <w:t xml:space="preserve"> kan de werking van de monstername-apparatuur beoordeeld worden en kan worden vastgesteld of sprake is van een representatieve monstername welke voldoet aan de Waterregeling en de NEN 6600-1 (</w:t>
      </w:r>
      <w:r w:rsidR="007765CF">
        <w:rPr>
          <w:rFonts w:eastAsia="Times New Roman" w:cs="Arial"/>
          <w:color w:val="auto"/>
        </w:rPr>
        <w:t>zie verder toelichting bijlage 2</w:t>
      </w:r>
      <w:r w:rsidR="00DB30CD" w:rsidRPr="00DD4703">
        <w:rPr>
          <w:rFonts w:eastAsia="Times New Roman" w:cs="Arial"/>
          <w:color w:val="auto"/>
        </w:rPr>
        <w:t>).</w:t>
      </w:r>
    </w:p>
    <w:p w14:paraId="788FAF76" w14:textId="77777777" w:rsidR="00DB30CD" w:rsidRPr="00DD4703" w:rsidRDefault="00DB30CD"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Geef een eindoordeel over de monstername-apparatuur na het doorlopen van bijla</w:t>
      </w:r>
      <w:r w:rsidR="004E43FF">
        <w:rPr>
          <w:rFonts w:eastAsia="Times New Roman" w:cs="Arial"/>
          <w:color w:val="auto"/>
        </w:rPr>
        <w:t>ge 2</w:t>
      </w:r>
      <w:r w:rsidRPr="00DD4703">
        <w:rPr>
          <w:rFonts w:eastAsia="Times New Roman" w:cs="Arial"/>
          <w:color w:val="auto"/>
        </w:rPr>
        <w:t>.</w:t>
      </w:r>
    </w:p>
    <w:p w14:paraId="3B4B30C3" w14:textId="77777777" w:rsidR="00DB30CD" w:rsidRPr="00DD4703" w:rsidRDefault="00DB30CD"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Stel vast of en waar steekbemonstering plaatsvindt. Veelal zal dit bestaan uit een aftapkraan (persleiding) of een controleput (vrij verval). </w:t>
      </w:r>
    </w:p>
    <w:p w14:paraId="4E9A7C16" w14:textId="77777777" w:rsidR="00DB30CD" w:rsidRPr="00DD4703" w:rsidRDefault="00DB30CD"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Van belang is dat het te nemen monster representatief is en de monsternameplaats dus een homogeen gemengd deel is van de te bemonsteren afvalwaterstroom. Indien er sprake is van stilstaand water (geen of zeer geringe afvoer) is monsterneming niet gewenst. Voor kom dat bezonken sediment door de monstername niet opgewerveld wordt, waardoor deze juist deel uitgaan maken van het monster. </w:t>
      </w:r>
    </w:p>
    <w:p w14:paraId="17972A44" w14:textId="77777777" w:rsidR="00DB30CD" w:rsidRPr="00DD4703" w:rsidRDefault="00DB30CD" w:rsidP="00DB30CD">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i/>
          <w:color w:val="auto"/>
        </w:rPr>
      </w:pPr>
      <w:r w:rsidRPr="00DD4703">
        <w:rPr>
          <w:rFonts w:eastAsia="Times New Roman" w:cs="Arial"/>
          <w:color w:val="auto"/>
        </w:rPr>
        <w:lastRenderedPageBreak/>
        <w:t xml:space="preserve">Het vaststellen van het geloosde debiet kan op meerdere manieren plaatsvinden. Zoals op basis van schatting, rekenkundig op basis van productie- of pompgegevens, afgeleid van de inname van water of door meting. Laatst genoemd wordt als meest betrouwbaar gezien. Alternatieven voor meting van debiet zijn aanvaardbaar wanneer meting praktisch vrijwel niet mogelijk is, of het doel/betrouwbaarheid geen meting vereist. </w:t>
      </w:r>
    </w:p>
    <w:p w14:paraId="1D3D371D" w14:textId="77777777" w:rsidR="00DB30CD" w:rsidRPr="00DD4703" w:rsidRDefault="00DB30CD" w:rsidP="00DB30CD">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Om te controleren of aanwezige monstername-apparatuur voldoet aan de geldende voorschriften volgens de Waterregeling </w:t>
      </w:r>
      <w:r w:rsidR="007765CF">
        <w:rPr>
          <w:rFonts w:eastAsia="Times New Roman" w:cs="Arial"/>
          <w:color w:val="auto"/>
        </w:rPr>
        <w:t>en de NEN 6600-1 dient bijlage 2</w:t>
      </w:r>
      <w:r w:rsidRPr="00DD4703">
        <w:rPr>
          <w:rFonts w:eastAsia="Times New Roman" w:cs="Arial"/>
          <w:color w:val="auto"/>
        </w:rPr>
        <w:t xml:space="preserve"> te worden gebruikt als meerdere monsternamesystemen beoordeeld worden, kunnen de bijlagen worden gedupliceerd.</w:t>
      </w:r>
    </w:p>
    <w:p w14:paraId="50782728" w14:textId="77777777" w:rsidR="00DB30CD" w:rsidRPr="00DD4703" w:rsidRDefault="00DB30CD" w:rsidP="00DB30CD">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Geef een eindoordeel over de debietmeetvoorziening na het doorlopen van bijlage </w:t>
      </w:r>
      <w:r w:rsidR="007765CF">
        <w:rPr>
          <w:rFonts w:eastAsia="Times New Roman" w:cs="Arial"/>
          <w:color w:val="auto"/>
        </w:rPr>
        <w:t>1</w:t>
      </w:r>
      <w:r w:rsidRPr="00DD4703">
        <w:rPr>
          <w:rFonts w:eastAsia="Times New Roman" w:cs="Arial"/>
          <w:color w:val="auto"/>
        </w:rPr>
        <w:t>. Bij sterke twijfel aan de juistheid van de debietmeting kan aan RWS/BVR geadviseerd worden een controlemeting uit te voeren.</w:t>
      </w:r>
    </w:p>
    <w:p w14:paraId="2C82F848" w14:textId="77777777" w:rsidR="00DB30CD" w:rsidRPr="00DD4703" w:rsidRDefault="00DB30CD" w:rsidP="00DB30CD">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Ga na of er andere meetapparatuur wordt gebruikt voor de bewaking van de kwaliteit van het afvalwater. Geef de meetlocatie aan en eventuele toelichting op de meting en registratie.</w:t>
      </w:r>
    </w:p>
    <w:p w14:paraId="377BB853" w14:textId="77777777" w:rsidR="00707E12" w:rsidRDefault="00DB30CD" w:rsidP="00EB417C">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707E12">
        <w:rPr>
          <w:rFonts w:eastAsia="Times New Roman" w:cs="Arial"/>
          <w:color w:val="auto"/>
        </w:rPr>
        <w:t>Stel van de apparatuur genoemd onder vraag i vast, hoe het onderhoud en/of kalibratie is georganiseerd en/of vastgelegd. Is sprake van een onderhoudsprogramma? Wie stuurt onderhoud aan, wie voert dit uit en wie is verantwoordelijk? Alleen wanneer een meetplicht bestaat, is een doelmatige werking en dus onderhoud ook werkelijk verplicht vanuit regelgeving. Hoe worden thermometers gekalibreerd, hoe het bedrijf zelf de opwarming van het oppervlaktewater volgt met daaraan vast gekoppeld welke maatregelen het bedrijf dan neemt bij overschrijding van de opgelegde normen.</w:t>
      </w:r>
    </w:p>
    <w:p w14:paraId="205B1DA6" w14:textId="77777777" w:rsidR="00DB30CD" w:rsidRPr="00707E12" w:rsidRDefault="00707E12" w:rsidP="00DD7DB0">
      <w:pPr>
        <w:overflowPunct w:val="0"/>
        <w:autoSpaceDE w:val="0"/>
        <w:autoSpaceDN/>
        <w:adjustRightInd w:val="0"/>
        <w:spacing w:line="240" w:lineRule="auto"/>
        <w:ind w:left="426"/>
        <w:textAlignment w:val="auto"/>
        <w:rPr>
          <w:rFonts w:eastAsia="Times New Roman" w:cs="Arial"/>
          <w:color w:val="auto"/>
        </w:rPr>
      </w:pPr>
      <w:r w:rsidRPr="00707E12">
        <w:rPr>
          <w:rFonts w:eastAsia="Times New Roman" w:cs="Arial"/>
          <w:color w:val="auto"/>
        </w:rPr>
        <w:t xml:space="preserve">Tegenwoordig is </w:t>
      </w:r>
      <w:r>
        <w:rPr>
          <w:rFonts w:eastAsia="Times New Roman" w:cs="Arial"/>
          <w:color w:val="auto"/>
        </w:rPr>
        <w:t>de monstername vaak</w:t>
      </w:r>
      <w:r w:rsidRPr="00707E12">
        <w:rPr>
          <w:rFonts w:eastAsia="Times New Roman" w:cs="Arial"/>
          <w:color w:val="auto"/>
        </w:rPr>
        <w:t xml:space="preserve"> uitbesteed. Een audit op dit onderwerp is dan op zijn plaats.</w:t>
      </w:r>
      <w:r w:rsidRPr="00707E12">
        <w:rPr>
          <w:rFonts w:ascii="Arial" w:eastAsia="Times New Roman" w:hAnsi="Arial" w:cs="Arial"/>
          <w:color w:val="auto"/>
        </w:rPr>
        <w:t xml:space="preserve"> </w:t>
      </w:r>
      <w:r w:rsidR="006920BC" w:rsidRPr="00707E12">
        <w:rPr>
          <w:rFonts w:eastAsia="Times New Roman" w:cs="Arial"/>
          <w:color w:val="auto"/>
        </w:rPr>
        <w:br/>
      </w:r>
    </w:p>
    <w:p w14:paraId="628D2672"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43B775AA" w14:textId="77777777" w:rsidTr="00DD4703">
        <w:tc>
          <w:tcPr>
            <w:tcW w:w="5000" w:type="pct"/>
            <w:shd w:val="clear" w:color="auto" w:fill="CCCCCC"/>
          </w:tcPr>
          <w:p w14:paraId="5C08C5A5"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4. Uitvoering bemonsteringen en monsterbehandeling</w:t>
            </w:r>
          </w:p>
          <w:p w14:paraId="579329CD"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7029CC94" w14:textId="77777777" w:rsidR="00DB30CD" w:rsidRPr="00DD4703" w:rsidRDefault="00DB30CD" w:rsidP="00DB30CD">
      <w:pPr>
        <w:overflowPunct w:val="0"/>
        <w:autoSpaceDE w:val="0"/>
        <w:adjustRightInd w:val="0"/>
        <w:spacing w:line="240" w:lineRule="auto"/>
        <w:rPr>
          <w:rFonts w:eastAsia="Times New Roman" w:cs="Arial"/>
          <w:color w:val="auto"/>
        </w:rPr>
      </w:pPr>
    </w:p>
    <w:p w14:paraId="0E9A3118"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of de monstername door het bedrijf plaatsvindt of is uitbesteed aan een derde partij en zo ja welke. In het laatste geval geven bedrijven vaak aan de werkwijze niet te kennen en vertrouwen op de competentie van de aannemende partij. Ga na of er afspraken zijn gemaakt/vastgelegd met deze partij over de werkzaamheden. Vraag na of de werkzaamheden worden geaudit of onder toezicht worden uitgevoerd.</w:t>
      </w:r>
    </w:p>
    <w:p w14:paraId="4C5A2BC7"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Afhankelijk van de parameter en de voorschriften uit de vergunning kunnen voor parameters verschillende bemonsteringswijzen van toepassing zijn, waaronder steekmonsters en 24-uurs verzamelmonsters.</w:t>
      </w:r>
      <w:r w:rsidRPr="00DD4703">
        <w:rPr>
          <w:rFonts w:eastAsia="Times New Roman" w:cs="Arial"/>
          <w:color w:val="auto"/>
        </w:rPr>
        <w:br/>
        <w:t>Verzamelmonsters geven over het algemeen de meest representatieve weergave van hetgeen geloosd is. Stel vast welk type monstername plaatsvindt en of sprake is van meerdere type monstername. Aan te raden is per monsternamelocatie het type van monstername te inventariseren en te vergelijken met de voorschriften in de Watervergunning.</w:t>
      </w:r>
    </w:p>
    <w:p w14:paraId="3A4E44C4"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uitvoering van een steekbemonstering is praktisch gezien vrij eenvoudig. Een aantal aandachtspunten zijn echter te benoemen. Een tapkraan dient vooraf doorgespoeld te worden. De monsterfles mag niet voorgespoeld worden en niet overstromen. Bij vluchtige bestanddelen dient beluchting zoveel mogelijk te worden voorkomen (bijv. onder schuine hoek van een tapkraan plaatsen) en is een snelle volledige vulling van de monsterfles vereist. Indien meer dan één monsterfles gevuld dient te worden, wordt in de NEN 6600-1 als werkschrift genoemd om een emmer vanuit de tapkraan te vullen. Vanuit deze emmer worden de flessen dan gevuld met een monsterlepel na telkenmale te hebben geroerd. </w:t>
      </w:r>
      <w:r w:rsidRPr="00DD4703">
        <w:rPr>
          <w:rFonts w:eastAsia="Times New Roman" w:cs="Arial"/>
          <w:color w:val="auto"/>
        </w:rPr>
        <w:br/>
        <w:t>Voor minerale olie gelden afwijkingen: monsterneming moet altijd rechtstreeks plaatsvinden in de fles zonder gebruik monsterlepel (i.v.m. aanhechting olie) en de fles dient voor max. 80% gevuld te worden.</w:t>
      </w:r>
      <w:r w:rsidRPr="00DD4703">
        <w:rPr>
          <w:rFonts w:eastAsia="Times New Roman" w:cs="Arial"/>
          <w:color w:val="auto"/>
        </w:rPr>
        <w:br/>
        <w:t xml:space="preserve">Het tijdstip van monstername dient plaats te vinden onder representatieve lozingsomstandigheden. Het keuzemoment hiervoor is niet altijd eenduidig omdat bijvoorbeeld een terugkerende tijdelijk afwijkende lozing door periodiek onderhoud of reiniging ook tot het lozingsbeeld behoort. In de praktijk wordt echter vaak bemonsterd tijdens ‘gunstige’ lozingsomstandigheden. Ga na of er sprake is van een vast of willekeurig tijdstip en hoe zich dit verhoud tot de productie-omstandigheden. </w:t>
      </w:r>
    </w:p>
    <w:p w14:paraId="67B0D404"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lastRenderedPageBreak/>
        <w:t xml:space="preserve">De wijze van monstername uit een monsterverzamelvat kan van significante invloed zijn op het analyseresultaat. Essentieel is dat het monsterverzamelvat, voorafgaande aan en tijdens monstername goed gemengd wordt en blijft. Volgens de Waterregeling en de NEN 6600-1 dient menging en monstername met een voldoende grote monsterlepel of –schep plaats te vinden. De monsters dienen met een monsterschep te worden genomen. De gehele inhoud van het monsterverzamelvat moet elke keer, voordat geschept wordt, zodanig geroerd worden dat al het eventueel bezonken materiaal wordt opgemengd. Daarbij dient de monsterlepel afwisselend links- en rechtsom geroerd te worden. Bij meerdere monsterflessen dienen deze om en om gevuld te worden. Op deze wijze wordt bewerkstelligd dat de monsters zoveel mogelijk identiek zijn. Het vullen moet zodanig worden ingeschat, dat de inhoud van de monsterschep altijd volledig wordt uitgeschonken, zodat geen sediment achterblijft. </w:t>
      </w:r>
      <w:r w:rsidRPr="00DD4703">
        <w:rPr>
          <w:rFonts w:eastAsia="Times New Roman" w:cs="Arial"/>
          <w:color w:val="auto"/>
        </w:rPr>
        <w:br/>
        <w:t xml:space="preserve">Indien het monsterverzamelvat een smalle hals heeft (in de regel &lt; 20 cm) is roeren zodanig lastig dat het raadzaam is de inhoud dan in zijn geheel over te brengen in een ander vat of emmer met een wijde hals. </w:t>
      </w:r>
    </w:p>
    <w:p w14:paraId="05C27BDE" w14:textId="77777777" w:rsidR="00DB30CD" w:rsidRPr="00DD4703" w:rsidRDefault="00DB30CD" w:rsidP="00DB30CD">
      <w:pPr>
        <w:tabs>
          <w:tab w:val="left" w:pos="426"/>
        </w:tabs>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t>In de praktijk wordt de menging dan echter vaak gerealiseerd door het goed schudden van het monsterverzamelvat (vooral bij jerrycans) en het vervolgens uitgieten van monster in de monsteremballage. Afhankelijk van de afvalwatersamenstelling en eigenschappen kan dit tot een niet-representatieve monstername leiden bijv. doordat onopgeloste bestanddelen bij het uitgieten weer bezinken, een drijflaag mee wordt uitgegoten of juist niet of schuimvorming optreedt van afvalwater. De werkwijze van schudden en uitgieten zal met name bij afvalwater met weinig zwevende of drijvende deeltjes aanvaardbaar kunnen zijn. De werkwijze conform Waterregeling en NEN 6600-1 is bewerkelijker dan de voornoemde, maar is voor afvalwaterbemonstering in principe de standaard.</w:t>
      </w:r>
    </w:p>
    <w:p w14:paraId="1116A208"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Aan te raden is dat bedrijven een logboek of journaal bijhouden aangaande de monstername en afvalwaterlozing. Aandachtspunten die hier in kunnen worden vermeld zijn bijvoorbeeld:</w:t>
      </w:r>
      <w:r w:rsidRPr="00DD4703">
        <w:rPr>
          <w:rFonts w:eastAsia="Times New Roman" w:cs="Arial"/>
          <w:color w:val="auto"/>
        </w:rPr>
        <w:br/>
        <w:t>- voldoet het beschikbare monstervolume (meer dan 5 liter; zie bijlage 2 vraag 4f)</w:t>
      </w:r>
      <w:r w:rsidRPr="00DD4703">
        <w:rPr>
          <w:rFonts w:eastAsia="Times New Roman" w:cs="Arial"/>
          <w:color w:val="auto"/>
        </w:rPr>
        <w:br/>
        <w:t>- wijkt het verkregen praktische monstervolume af van het theoretische monsternamevolume op basis van aantal genomen/geregistreerde monsters en het ingestelde deelmonstervolume (toegestaan is maximaal 7,5.%)</w:t>
      </w:r>
      <w:r w:rsidRPr="00DD4703">
        <w:rPr>
          <w:rFonts w:eastAsia="Times New Roman" w:cs="Arial"/>
          <w:color w:val="auto"/>
        </w:rPr>
        <w:br/>
        <w:t>- bijzonderheden werking of visuele inspectie monstername-apparatuur</w:t>
      </w:r>
      <w:r w:rsidRPr="00DD4703">
        <w:rPr>
          <w:rFonts w:eastAsia="Times New Roman" w:cs="Arial"/>
          <w:color w:val="auto"/>
        </w:rPr>
        <w:br/>
        <w:t>- visuele oordeel van bemonsterde afvalwater</w:t>
      </w:r>
    </w:p>
    <w:p w14:paraId="2C52D118" w14:textId="77777777" w:rsidR="00DB30CD" w:rsidRPr="00DD4703" w:rsidRDefault="00DB30CD" w:rsidP="00DB30CD">
      <w:pPr>
        <w:tabs>
          <w:tab w:val="num" w:pos="426"/>
        </w:tabs>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t>Ga na of het bedrijf een dergelijke inspectie en registratie er op na houdt en wat er in een dergelijk document is opgenomen/beschreven.</w:t>
      </w:r>
    </w:p>
    <w:p w14:paraId="002C4470"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Door een niet-juiste werking of defect van het monstername-apparaat dient een monstername als mislukt te worden beschouwd. Ga na wat de handelswijze is van het bedrijf in dergelijke situatie m.b.t. correctieve maatregelen, vervanging monstername, overleg bevoegd gezag ed.</w:t>
      </w:r>
    </w:p>
    <w:p w14:paraId="3D4A3170"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Vanwege de personele organisatie, discontinue productie of kosten worden de weekenddagen niet altijd als afzonderlijke meetdagen behandeld. In dit geval kan in overleg met het bevoegd gezag een 48 uur of 72 uur verzamelmonster worden gehanteerd. Van belang is hoe dan om wordt gegaan met bewaartermijn, conservering en registratie.</w:t>
      </w:r>
      <w:r w:rsidR="0024600A">
        <w:rPr>
          <w:rFonts w:eastAsia="Times New Roman" w:cs="Arial"/>
          <w:color w:val="auto"/>
        </w:rPr>
        <w:t xml:space="preserve"> </w:t>
      </w:r>
      <w:r w:rsidR="0024600A">
        <w:rPr>
          <w:rFonts w:cs="Arial"/>
          <w:color w:val="auto"/>
        </w:rPr>
        <w:t>A</w:t>
      </w:r>
      <w:r w:rsidR="0024600A">
        <w:t>ls hier niks over is opgenomen in een (heffing)besluit (coëfficiëntbedrijf) of (maatwerk)vergunning wordt mogelijk niet voldaan aan de Waterregeling.</w:t>
      </w:r>
    </w:p>
    <w:p w14:paraId="62576ABB"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Zodra een monster is genomen (deelmonster vanuit een verzamelvat of het nemen van een steekmonster) dient conservering van dat monster plaats te vinden. Het doel van conserveren is het voorkomen dat de samenstelling of kwaliteit van de monsters verandert. Volgens de Waterregeling dient de chemische conser</w:t>
      </w:r>
      <w:r w:rsidR="00905829">
        <w:rPr>
          <w:rFonts w:eastAsia="Times New Roman" w:cs="Arial"/>
          <w:color w:val="auto"/>
        </w:rPr>
        <w:t xml:space="preserve">vering plaats te vinden binnen </w:t>
      </w:r>
      <w:r w:rsidR="00280034">
        <w:rPr>
          <w:rFonts w:eastAsia="Times New Roman" w:cs="Arial"/>
          <w:color w:val="auto"/>
        </w:rPr>
        <w:t>één</w:t>
      </w:r>
      <w:r w:rsidRPr="00DD4703">
        <w:rPr>
          <w:rFonts w:eastAsia="Times New Roman" w:cs="Arial"/>
          <w:color w:val="auto"/>
        </w:rPr>
        <w:t xml:space="preserve"> uur na afloop van het bemonsteringsetmaal. In de regel geldt dat monsters gekoeld moeten worden (</w:t>
      </w:r>
      <w:r w:rsidR="001D1415">
        <w:rPr>
          <w:rFonts w:eastAsia="Times New Roman" w:cs="Arial"/>
        </w:rPr>
        <w:t xml:space="preserve">tussen 1 en 5 </w:t>
      </w:r>
      <w:r w:rsidRPr="00DD4703">
        <w:rPr>
          <w:rFonts w:eastAsia="Times New Roman" w:cs="Arial"/>
          <w:color w:val="auto"/>
          <w:vertAlign w:val="superscript"/>
        </w:rPr>
        <w:t>o</w:t>
      </w:r>
      <w:r w:rsidRPr="00DD4703">
        <w:rPr>
          <w:rFonts w:eastAsia="Times New Roman" w:cs="Arial"/>
          <w:color w:val="auto"/>
        </w:rPr>
        <w:t>C) en additioneel dient zonodig chemisch conserveermiddel te worden toegevoegd. Per parameter gelden voorschriften ten aanzien conservering. Chemische conservering vindt in het algemeen plaats door middel van voorgeconserveerde monsteremballage. Behalve de analyse-norm voor de afzonderlijke parameters is voor dit onderwerp met name NEN-EN-ISO 5667-3: “Richtlijn voor de conservering en behandeling van watermonsters” van belang. Daarnaast wordt het SIKB protocol 3001 (Stichting Infastructuur Kwaliteitsborging Bodembeheer) soms gevolgd. Onder</w:t>
      </w:r>
      <w:r w:rsidR="00015E05">
        <w:rPr>
          <w:rFonts w:eastAsia="Times New Roman" w:cs="Arial"/>
          <w:color w:val="auto"/>
        </w:rPr>
        <w:t xml:space="preserve"> </w:t>
      </w:r>
      <w:r w:rsidRPr="00DD4703">
        <w:rPr>
          <w:rFonts w:eastAsia="Times New Roman" w:cs="Arial"/>
          <w:color w:val="auto"/>
        </w:rPr>
        <w:t xml:space="preserve">meer voor zware metalen levert dit verschillen op. </w:t>
      </w:r>
      <w:r w:rsidRPr="00DD4703">
        <w:rPr>
          <w:rFonts w:eastAsia="Times New Roman" w:cs="Arial"/>
          <w:color w:val="auto"/>
        </w:rPr>
        <w:br/>
      </w:r>
      <w:r w:rsidRPr="00DD4703">
        <w:rPr>
          <w:rFonts w:eastAsia="Times New Roman" w:cs="Arial"/>
        </w:rPr>
        <w:t xml:space="preserve">Indien de samenstelling van het afvalwater dit vereist kan van bestaande normen/richtlijnen worden afgeweken. Een voorbeeld hiervan is ontheffing op koeling. </w:t>
      </w:r>
      <w:r w:rsidRPr="00DD4703">
        <w:rPr>
          <w:rFonts w:eastAsia="Times New Roman" w:cs="Arial"/>
        </w:rPr>
        <w:lastRenderedPageBreak/>
        <w:t xml:space="preserve">Indien deze situatie zich voordoet wordt geadviseerd afspraken hierover schriftelijk vast te leggen. </w:t>
      </w:r>
      <w:r w:rsidRPr="00DD4703">
        <w:rPr>
          <w:rFonts w:eastAsia="Times New Roman" w:cs="Arial"/>
          <w:color w:val="auto"/>
        </w:rPr>
        <w:br/>
        <w:t xml:space="preserve">Ga na welke wijze van conservering plaatsvindt. Indien er geen chemische conservering uitgevoerd wordt tijdens de monstername, maar op het laboratorium is het belangrijk aandacht te schenken aan de doorlooptijden van monstername tot aan acceptatie op het laboratorium. De eventuele voorschriften met betrekking tot chemische conservering gelden in principe </w:t>
      </w:r>
      <w:r w:rsidRPr="00DD4703">
        <w:rPr>
          <w:rFonts w:eastAsia="Times New Roman" w:cs="Arial"/>
          <w:color w:val="auto"/>
          <w:u w:val="single"/>
        </w:rPr>
        <w:t>in aanvulling op</w:t>
      </w:r>
      <w:r w:rsidRPr="00DD4703">
        <w:rPr>
          <w:rFonts w:eastAsia="Times New Roman" w:cs="Arial"/>
          <w:color w:val="auto"/>
        </w:rPr>
        <w:t xml:space="preserve"> de voorschriften met koeling en niet ter vervanging. In de praktijk wordt bij aanzuren het koelen echter vaak achterwege gelaten, omdat getwijfeld wordt aan de noodzakelijkheid. </w:t>
      </w:r>
    </w:p>
    <w:p w14:paraId="4EA67661"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Koeling van de monsters nadat ze genomen zijn, verdient eveneens aandacht. </w:t>
      </w:r>
      <w:r w:rsidRPr="00DD4703">
        <w:rPr>
          <w:rFonts w:eastAsia="Times New Roman" w:cs="Arial"/>
        </w:rPr>
        <w:t>Veelal worden monsters in afwachting van transport bewaard in een koelkast in een bedrijfsruimte, keuken, laboratorium etc. Ook de bewaartemperatuur van deze koelkast dient te voldoen aan voo</w:t>
      </w:r>
      <w:r w:rsidR="001D1415">
        <w:rPr>
          <w:rFonts w:eastAsia="Times New Roman" w:cs="Arial"/>
        </w:rPr>
        <w:t xml:space="preserve">rgeschreven koeltemperatuur tussen 1 en 5 </w:t>
      </w:r>
      <w:r w:rsidRPr="00DD4703">
        <w:rPr>
          <w:rFonts w:eastAsia="Times New Roman" w:cs="Arial"/>
        </w:rPr>
        <w:t>ºC evenals het transport.</w:t>
      </w:r>
    </w:p>
    <w:p w14:paraId="63183709"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Geef een eindoordeel of de wijze van monstername en monsterbehandeling voldoet aan regelgeving  en/of leidt tot een representatief monster voor analysering.</w:t>
      </w:r>
      <w:r w:rsidR="006920BC">
        <w:rPr>
          <w:rFonts w:eastAsia="Times New Roman" w:cs="Arial"/>
          <w:color w:val="auto"/>
        </w:rPr>
        <w:br/>
      </w:r>
    </w:p>
    <w:p w14:paraId="33043F45"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5D9FC094" w14:textId="77777777" w:rsidTr="00DD4703">
        <w:tc>
          <w:tcPr>
            <w:tcW w:w="5000" w:type="pct"/>
            <w:shd w:val="clear" w:color="auto" w:fill="CCCCCC"/>
          </w:tcPr>
          <w:p w14:paraId="44FBFC3A"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 xml:space="preserve">5. Analyse en rapportage analysegegevens </w:t>
            </w:r>
          </w:p>
          <w:p w14:paraId="120825D3"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54ABDF0E" w14:textId="77777777" w:rsidR="00DB30CD" w:rsidRPr="00DD4703" w:rsidRDefault="00DB30CD" w:rsidP="00DB30CD">
      <w:pPr>
        <w:overflowPunct w:val="0"/>
        <w:autoSpaceDE w:val="0"/>
        <w:adjustRightInd w:val="0"/>
        <w:spacing w:line="240" w:lineRule="auto"/>
        <w:rPr>
          <w:rFonts w:eastAsia="Times New Roman" w:cs="Arial"/>
          <w:color w:val="auto"/>
        </w:rPr>
      </w:pPr>
    </w:p>
    <w:p w14:paraId="60990E80" w14:textId="77777777" w:rsidR="00DB30CD" w:rsidRPr="00DD4703" w:rsidRDefault="00DB30CD"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Naast het uitbesteden van de analyses aan een (gespecialiseerd) laboratorium is het ook toegestaan dat een eigen bedrijfslaboratorium de analysering uitvoert. Ook combinaties daarvan komen in de praktijk voor. Bij deze vraag dient duidelijk te worden hoe het bedrijf de analysering heeft geregeld. Indien de analysering is onderverdeeld: Door wie worden welke analyses uitgevoerd? Wij raden aan bij bevoegd gezag altijd om goedkeuring te vragen voor het verrichten van eigen analyses.</w:t>
      </w:r>
    </w:p>
    <w:p w14:paraId="6ACE2C59" w14:textId="77777777" w:rsidR="00DB30CD" w:rsidRPr="00DD4703" w:rsidRDefault="00DB30CD"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Het laboratorium dient bij voorkeur voor de betreffende parameter(s) geaccrediteerd te zijn. Dit garandeert een gewenst niveau van kwaliteitsborging. Het is echter geen vereiste dat een laboratorium voor de analyse is geaccrediteerd. Een laboratorium kan bepalen dat slechts een deel van de aangeboden analyses vallen onder de accreditatie. Overige parameters kunnen dan wel worden geanalyseerd maar vallen niet onder de accreditatie. Wanneer de analyse uitgevoerd wordt door een RvA (Raad van Accreditatie) gecertificeerd laboratorium (voorheen Sterlab) is dit meestal aangegeven op de analyserapporten (‘Q’ label). Het kwaliteitsborgingsysteem specifiek gebaseerd op de technische competenties van laboratoria is gebaseerd op NEN-EN-ISO 17025 (komt overeen met de principes van ISO 9001).</w:t>
      </w:r>
      <w:r w:rsidRPr="00DD4703">
        <w:rPr>
          <w:rFonts w:eastAsia="Times New Roman" w:cs="Arial"/>
          <w:color w:val="auto"/>
        </w:rPr>
        <w:br/>
        <w:t>Indien analyses door een eigen laboratorium worden verricht is het raadzaam na te gaan of men een kwaliteit</w:t>
      </w:r>
      <w:r w:rsidR="004A207F">
        <w:rPr>
          <w:rFonts w:eastAsia="Times New Roman" w:cs="Arial"/>
          <w:color w:val="auto"/>
        </w:rPr>
        <w:t>s</w:t>
      </w:r>
      <w:r w:rsidRPr="00DD4703">
        <w:rPr>
          <w:rFonts w:eastAsia="Times New Roman" w:cs="Arial"/>
          <w:color w:val="auto"/>
        </w:rPr>
        <w:t>systeem heeft en meewerkt aan zogenaamde ‘ringonderzoeken’. Deelname aan ringonderzoek of vergelijking met contramonsters van RWS kan evenzo een mate van kwaliteitsborging zijn. De uit te voeren analyses, zowel door een extern laboratorium als eigen bedrijfslaboratorium dient altijd conform de afgesproken analysemethodieken te worden uitgevoerd of hieraan gelijkwaardig te zijn (zie vraag f).</w:t>
      </w:r>
    </w:p>
    <w:p w14:paraId="02884919" w14:textId="77777777" w:rsidR="00DB30CD" w:rsidRPr="00DD4703" w:rsidRDefault="00DB30CD"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Ga na op welke wijze de analyseopdracht en monstergegevens naar het laboratorium is geformuleerd. Eventuele fouten in deze opdracht leiden tot structureel verkeerde resultaten of onjuiste vermelding van monstergegevens. In veel gevallen worden de monsters niet iedere keer voorzien van een nieuwe analyseopdracht. Wie stuurt opdracht aan, wie voert dit uit en wie is verantwoordelijk?</w:t>
      </w:r>
    </w:p>
    <w:p w14:paraId="4168F3D0" w14:textId="77777777" w:rsidR="00DB30CD" w:rsidRPr="00DD4703" w:rsidRDefault="00DB30CD"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wat de tussenliggende tijd en stappen zijn tussen de monstername en de rapportage van de analyseresultaten. Deze datums zijn normaliter herleidbaar uit de analyserapportage en/of het registratiesysteem. Bewaartijden voor aangezuurde CZV en Kj-N monsters bedragen 5 dagen; bij uitsluitend koeling 2 dagen. Voor onopgeloste bestanddelen geldt in principe een gekoelde bewaartermijn van (slechts) 24 uur en geldt dus als een aandachtsparameter. Het SIKB protocol 3001 hanteert 48 uur.</w:t>
      </w:r>
      <w:r w:rsidRPr="00DD4703">
        <w:rPr>
          <w:rFonts w:eastAsia="Times New Roman" w:cs="Arial"/>
          <w:color w:val="auto"/>
        </w:rPr>
        <w:br/>
        <w:t>Indien de tijden tussen monstername en in behandelingname erg lang zijn (dagen) dan is dit een aandachtspunt. In dit geval kan verdieping wenselijk zijn in het ophaalschema van de monsters.</w:t>
      </w:r>
      <w:r w:rsidR="00595D36">
        <w:rPr>
          <w:rFonts w:eastAsia="Times New Roman" w:cs="Arial"/>
          <w:color w:val="auto"/>
        </w:rPr>
        <w:t xml:space="preserve"> </w:t>
      </w:r>
      <w:r w:rsidR="00595D36" w:rsidRPr="00574F7F">
        <w:rPr>
          <w:rFonts w:cs="Cambria"/>
          <w:color w:val="auto"/>
        </w:rPr>
        <w:t>Houd rekening met de conserveringstermijn van de te onderzoeken parameters volgens NEN-EN-ISO 5667-3. In het monsternemingsplan moet zijn aangegeven hoe het nemen van een verzamelmonster in relatie tot de lozingssituatie zo optimaal mogelijk kan worden gedaan.</w:t>
      </w:r>
      <w:r w:rsidRPr="00DD4703">
        <w:rPr>
          <w:rFonts w:eastAsia="Times New Roman" w:cs="Arial"/>
          <w:color w:val="auto"/>
        </w:rPr>
        <w:br/>
        <w:t xml:space="preserve">Met name indien analyses worden uitbesteed, is de terugkoppeling/vrijgave van de </w:t>
      </w:r>
      <w:r w:rsidRPr="00DD4703">
        <w:rPr>
          <w:rFonts w:eastAsia="Times New Roman" w:cs="Arial"/>
          <w:color w:val="auto"/>
        </w:rPr>
        <w:lastRenderedPageBreak/>
        <w:t xml:space="preserve">analyseresultaten zodanig lang, dat niet meer correctief gehandeld kan worden of onderzoek kan worden verricht in de lozing op eventuele afwijkingen of uitbijters. In dit geval is sprake van een andere handelswijze ten opzichte van analysering waarvan binnen één of enkele dagen de resultaten beschikbaar zijn. </w:t>
      </w:r>
    </w:p>
    <w:p w14:paraId="725E4116" w14:textId="77777777" w:rsidR="00DB30CD" w:rsidRPr="00DD4703" w:rsidRDefault="00DB30CD"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Ga na op welke wijze het laboratorium de gegevens rapporteert aan het bedrijf. Tegenwoordig is een papieren rapportage per post steeds minder gangbaar en vindt de rapportage digitaal plaats als pdf format of via een link/inlogmenu met het rapportagesysteem van het laboratorium. In het laatste geval is de informatie sneller op de gebruikerslocatie beschikbaar en is registratie en verwerking minder bewerkelijk (met minder risico op menselijke fouten). Er kan van meerdere mogelijkheden sprake zijn.</w:t>
      </w:r>
    </w:p>
    <w:p w14:paraId="24F3E79F" w14:textId="77777777" w:rsidR="00DB30CD" w:rsidRPr="00DD4703" w:rsidRDefault="00DB30CD" w:rsidP="00DB30CD">
      <w:pPr>
        <w:numPr>
          <w:ilvl w:val="0"/>
          <w:numId w:val="20"/>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 de analyserapporten of begeleidende documenten dient duidelijkheid te worden gegeven volgens welke analysemethodieken is geanalyseerd. Hierbij dienen deze analysemethodieken te corresponderen met de voorgeschreven analysewijzen of hieraan gelijkwaardig te zijn. Het is mogelijk dat er afwijkende analysetechnieken gebruikt worden,</w:t>
      </w:r>
      <w:r w:rsidR="00D84033" w:rsidRPr="00DD4703">
        <w:rPr>
          <w:rFonts w:eastAsia="Times New Roman" w:cs="Arial"/>
          <w:color w:val="auto"/>
        </w:rPr>
        <w:t xml:space="preserve"> </w:t>
      </w:r>
      <w:r w:rsidRPr="00DD4703">
        <w:rPr>
          <w:rFonts w:eastAsia="Times New Roman" w:cs="Arial"/>
          <w:color w:val="auto"/>
        </w:rPr>
        <w:t xml:space="preserve">maar dit dient schriftelijk goedgekeurd te zijn door het bevoegd gezag. </w:t>
      </w:r>
      <w:r w:rsidRPr="00DD4703">
        <w:rPr>
          <w:rFonts w:eastAsia="Times New Roman" w:cs="Arial"/>
          <w:color w:val="auto"/>
        </w:rPr>
        <w:br/>
        <w:t>Soms wordt verwezen naar documentatie van het laboratorium inzake analyses. In die gevallen raden wij het bedrijf aan om door het laboratorium op schrift te laten stellen welke analysemethodieken worden gebruikt en of deze voldoen aan de voorschriften.</w:t>
      </w:r>
    </w:p>
    <w:p w14:paraId="3C0997B4" w14:textId="77777777" w:rsidR="00DB30CD" w:rsidRPr="00DD4703" w:rsidRDefault="00DB30CD"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Controleer bij deze vraag of de analyserapportage de juiste informatie bevat en volledig is. Is duidelijk hoe de parameter opgebouwd is cq. gerapporteerd is, bijvoorbeeld de vaststelling van N-totaal berekend uit NO</w:t>
      </w:r>
      <w:r w:rsidRPr="00DD4703">
        <w:rPr>
          <w:rFonts w:eastAsia="Times New Roman" w:cs="Arial"/>
          <w:color w:val="auto"/>
          <w:vertAlign w:val="subscript"/>
        </w:rPr>
        <w:t>3</w:t>
      </w:r>
      <w:r w:rsidRPr="00DD4703">
        <w:rPr>
          <w:rFonts w:eastAsia="Times New Roman" w:cs="Arial"/>
          <w:color w:val="auto"/>
        </w:rPr>
        <w:t>, NO</w:t>
      </w:r>
      <w:r w:rsidRPr="00DD4703">
        <w:rPr>
          <w:rFonts w:eastAsia="Times New Roman" w:cs="Arial"/>
          <w:color w:val="auto"/>
          <w:vertAlign w:val="subscript"/>
        </w:rPr>
        <w:t>2</w:t>
      </w:r>
      <w:r w:rsidRPr="00DD4703">
        <w:rPr>
          <w:rFonts w:eastAsia="Times New Roman" w:cs="Arial"/>
          <w:color w:val="auto"/>
        </w:rPr>
        <w:t xml:space="preserve"> en Kj-N”, “NO</w:t>
      </w:r>
      <w:r w:rsidRPr="00DD4703">
        <w:rPr>
          <w:rFonts w:eastAsia="Times New Roman" w:cs="Arial"/>
          <w:color w:val="auto"/>
          <w:vertAlign w:val="subscript"/>
        </w:rPr>
        <w:t>3</w:t>
      </w:r>
      <w:r w:rsidRPr="00DD4703">
        <w:rPr>
          <w:rFonts w:eastAsia="Times New Roman" w:cs="Arial"/>
          <w:color w:val="auto"/>
          <w:vertAlign w:val="superscript"/>
        </w:rPr>
        <w:t xml:space="preserve"> </w:t>
      </w:r>
      <w:r w:rsidRPr="00DD4703">
        <w:rPr>
          <w:rFonts w:eastAsia="Times New Roman" w:cs="Arial"/>
          <w:color w:val="auto"/>
        </w:rPr>
        <w:t>uitgedrukt in N” of PO</w:t>
      </w:r>
      <w:r w:rsidRPr="00DD4703">
        <w:rPr>
          <w:rFonts w:eastAsia="Times New Roman" w:cs="Arial"/>
          <w:color w:val="auto"/>
          <w:vertAlign w:val="subscript"/>
        </w:rPr>
        <w:t>4</w:t>
      </w:r>
      <w:r w:rsidRPr="00DD4703">
        <w:rPr>
          <w:rFonts w:eastAsia="Times New Roman" w:cs="Arial"/>
          <w:color w:val="auto"/>
        </w:rPr>
        <w:t xml:space="preserve"> uitgedrukt in P.</w:t>
      </w:r>
      <w:r w:rsidR="006920BC">
        <w:rPr>
          <w:rFonts w:eastAsia="Times New Roman" w:cs="Arial"/>
          <w:color w:val="auto"/>
        </w:rPr>
        <w:br/>
      </w:r>
    </w:p>
    <w:p w14:paraId="570D9F2B" w14:textId="77777777" w:rsidR="00DB30CD" w:rsidRPr="00DD4703" w:rsidRDefault="00DB30CD" w:rsidP="007765CF">
      <w:pPr>
        <w:overflowPunct w:val="0"/>
        <w:autoSpaceDE w:val="0"/>
        <w:autoSpaceDN/>
        <w:adjustRightInd w:val="0"/>
        <w:spacing w:line="240" w:lineRule="auto"/>
        <w:ind w:left="426"/>
        <w:textAlignment w:val="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0145C200" w14:textId="77777777" w:rsidTr="00DD4703">
        <w:tc>
          <w:tcPr>
            <w:tcW w:w="5000" w:type="pct"/>
            <w:shd w:val="clear" w:color="auto" w:fill="CCCCCC"/>
          </w:tcPr>
          <w:p w14:paraId="40A0191A" w14:textId="77777777" w:rsidR="00DB30CD" w:rsidRPr="00DD4703" w:rsidRDefault="005A3D5F" w:rsidP="00DB30CD">
            <w:pPr>
              <w:tabs>
                <w:tab w:val="left" w:pos="284"/>
              </w:tabs>
              <w:overflowPunct w:val="0"/>
              <w:autoSpaceDE w:val="0"/>
              <w:adjustRightInd w:val="0"/>
              <w:spacing w:line="240" w:lineRule="auto"/>
              <w:rPr>
                <w:rFonts w:eastAsia="Times New Roman" w:cs="Arial"/>
                <w:b/>
                <w:color w:val="auto"/>
              </w:rPr>
            </w:pPr>
            <w:r>
              <w:rPr>
                <w:rFonts w:eastAsia="Times New Roman" w:cs="Arial"/>
                <w:color w:val="auto"/>
              </w:rPr>
              <w:br w:type="page"/>
            </w:r>
            <w:r w:rsidR="00DB30CD" w:rsidRPr="00DD4703">
              <w:rPr>
                <w:rFonts w:eastAsia="Times New Roman" w:cs="Arial"/>
                <w:color w:val="auto"/>
              </w:rPr>
              <w:br w:type="page"/>
            </w:r>
            <w:r w:rsidR="00DB30CD" w:rsidRPr="00DD4703">
              <w:rPr>
                <w:rFonts w:eastAsia="Times New Roman" w:cs="Arial"/>
                <w:b/>
                <w:color w:val="auto"/>
              </w:rPr>
              <w:t>6. Registratie, verwerking en controle datagegevens</w:t>
            </w:r>
          </w:p>
          <w:p w14:paraId="58EFC42C"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6C3030B2" w14:textId="77777777" w:rsidR="00DB30CD" w:rsidRPr="00DD4703" w:rsidRDefault="00DB30CD" w:rsidP="00DB30CD">
      <w:pPr>
        <w:overflowPunct w:val="0"/>
        <w:autoSpaceDE w:val="0"/>
        <w:adjustRightInd w:val="0"/>
        <w:spacing w:line="240" w:lineRule="auto"/>
        <w:rPr>
          <w:rFonts w:eastAsia="Times New Roman" w:cs="Arial"/>
          <w:color w:val="auto"/>
        </w:rPr>
      </w:pPr>
    </w:p>
    <w:p w14:paraId="0FC90D70"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Het registratiesysteem is de applicatie waar de meetwaarden verzameld worden en waarmee de jaarvrachten berekend worden.</w:t>
      </w:r>
    </w:p>
    <w:p w14:paraId="2F152894" w14:textId="77777777" w:rsidR="00DB30CD" w:rsidRPr="00DD4703" w:rsidRDefault="00DB30CD" w:rsidP="00DB30CD">
      <w:pPr>
        <w:overflowPunct w:val="0"/>
        <w:autoSpaceDE w:val="0"/>
        <w:adjustRightInd w:val="0"/>
        <w:spacing w:line="240" w:lineRule="auto"/>
        <w:rPr>
          <w:rFonts w:eastAsia="Times New Roman" w:cs="Arial"/>
          <w:color w:val="auto"/>
        </w:rPr>
      </w:pPr>
    </w:p>
    <w:p w14:paraId="59C273A8"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Een bedrijf dient voor naleving van de Watervergunning, aangifte verontreinigingsheffing, PRTR-</w:t>
      </w:r>
      <w:r w:rsidR="00D84033" w:rsidRPr="00DD4703">
        <w:rPr>
          <w:rFonts w:eastAsia="Times New Roman" w:cs="Arial"/>
          <w:color w:val="auto"/>
        </w:rPr>
        <w:t>verordening</w:t>
      </w:r>
      <w:r w:rsidRPr="00DD4703">
        <w:rPr>
          <w:rFonts w:eastAsia="Times New Roman" w:cs="Arial"/>
          <w:color w:val="auto"/>
        </w:rPr>
        <w:t xml:space="preserve"> en/of in het kader van de BREF monitoring een gedocumenteerd meet- en registratiesysteem (</w:t>
      </w:r>
      <w:r w:rsidR="00D84033" w:rsidRPr="00DD4703">
        <w:rPr>
          <w:rFonts w:eastAsia="Times New Roman" w:cs="Arial"/>
          <w:color w:val="auto"/>
        </w:rPr>
        <w:t>M&amp;R</w:t>
      </w:r>
      <w:r w:rsidRPr="00DD4703">
        <w:rPr>
          <w:rFonts w:eastAsia="Times New Roman" w:cs="Arial"/>
          <w:color w:val="auto"/>
        </w:rPr>
        <w:t xml:space="preserve"> systeem) te hebben. Hoe dit meet- en registratiesysteem moet zijn opgebouwd of ingericht is niet expliciet omschreven en kan naar inzicht van het bedrijf plaatsvinden. Wel dient het </w:t>
      </w:r>
      <w:r w:rsidR="00D84033" w:rsidRPr="00DD4703">
        <w:rPr>
          <w:rFonts w:eastAsia="Times New Roman" w:cs="Arial"/>
          <w:color w:val="auto"/>
        </w:rPr>
        <w:t>M&amp;R</w:t>
      </w:r>
      <w:r w:rsidRPr="00DD4703">
        <w:rPr>
          <w:rFonts w:eastAsia="Times New Roman" w:cs="Arial"/>
          <w:color w:val="auto"/>
        </w:rPr>
        <w:t xml:space="preserve"> systeem betrouwbaar, volledig en consistent te zijn. Ga na welke wijze van registratie het bedrijf hanteert. Een geautomatiseerd systeem kan zowel een </w:t>
      </w:r>
      <w:r w:rsidR="00440996" w:rsidRPr="00DD4703">
        <w:rPr>
          <w:rFonts w:eastAsia="Times New Roman" w:cs="Arial"/>
          <w:color w:val="auto"/>
        </w:rPr>
        <w:t>Excel programma</w:t>
      </w:r>
      <w:r w:rsidRPr="00DD4703">
        <w:rPr>
          <w:rFonts w:eastAsia="Times New Roman" w:cs="Arial"/>
          <w:color w:val="auto"/>
        </w:rPr>
        <w:t xml:space="preserve"> zijn als een procesinformatiemanagementsysteem. Voorkomende afkortingen hierbij zijn PIMS, DCS, PDMS etc.. Een dergelijke applicatie biedt de mogelijkheid om trends te tonen en snel berekeningen uit te voeren. Afwijkende cijfers kunnen zo sneller opgemerkt worden. Speciale aandacht dient er te zijn voor handmatige data-overdracht, waardoor er meer risico is op fouten of manipulatie.</w:t>
      </w:r>
    </w:p>
    <w:p w14:paraId="13DBCF39"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Afhankelijk van de rapportagewijze van het laboratorium en het </w:t>
      </w:r>
      <w:r w:rsidR="00D84033" w:rsidRPr="00DD4703">
        <w:rPr>
          <w:rFonts w:eastAsia="Times New Roman" w:cs="Arial"/>
          <w:color w:val="auto"/>
        </w:rPr>
        <w:t>M&amp;R</w:t>
      </w:r>
      <w:r w:rsidRPr="00DD4703">
        <w:rPr>
          <w:rFonts w:eastAsia="Times New Roman" w:cs="Arial"/>
          <w:color w:val="auto"/>
        </w:rPr>
        <w:t xml:space="preserve"> systeem bij het bedrijf dienen gegevens te worden ingebracht (handmatig) of worden automatisch ingelezen in het </w:t>
      </w:r>
      <w:r w:rsidR="00D84033" w:rsidRPr="00DD4703">
        <w:rPr>
          <w:rFonts w:eastAsia="Times New Roman" w:cs="Arial"/>
          <w:color w:val="auto"/>
        </w:rPr>
        <w:t>M&amp;R</w:t>
      </w:r>
      <w:r w:rsidRPr="00DD4703">
        <w:rPr>
          <w:rFonts w:eastAsia="Times New Roman" w:cs="Arial"/>
          <w:color w:val="auto"/>
        </w:rPr>
        <w:t xml:space="preserve"> systeem. Ga na hoe en door welke functionaris dit plaatsvindt. Bedrijven die handmatig analysegegevens inbrengen doen dit soms op gepaste momenten bijvoorbeeld pas na afloop van het jaar (i.v.m. jaarverslag). Indien dan ook pas toetsing en beoordeling plaatsvindt heeft dit weinig toegevoegde waarde meer. </w:t>
      </w:r>
    </w:p>
    <w:p w14:paraId="72A9735A"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Ga na of en op welk moment de binnenkomende analysecijfers worden getoetst op afwijkende meetwaarden en door wie (uitvoerend/verantwoordelijkheid). De voeding van het </w:t>
      </w:r>
      <w:r w:rsidR="00D84033" w:rsidRPr="00DD4703">
        <w:rPr>
          <w:rFonts w:eastAsia="Times New Roman" w:cs="Arial"/>
          <w:color w:val="auto"/>
        </w:rPr>
        <w:t>M&amp;R</w:t>
      </w:r>
      <w:r w:rsidRPr="00DD4703">
        <w:rPr>
          <w:rFonts w:eastAsia="Times New Roman" w:cs="Arial"/>
          <w:color w:val="auto"/>
        </w:rPr>
        <w:t xml:space="preserve"> systeem met data van analysegegevens vormt veelal het moment voor het bedrijf voor toetsing van de cijfers op normoverschrijdingen, uitbijters of trendbeoordeling. Door normen op te nemen in een </w:t>
      </w:r>
      <w:r w:rsidR="00D84033" w:rsidRPr="00DD4703">
        <w:rPr>
          <w:rFonts w:eastAsia="Times New Roman" w:cs="Arial"/>
          <w:color w:val="auto"/>
        </w:rPr>
        <w:t>M&amp;R</w:t>
      </w:r>
      <w:r w:rsidRPr="00DD4703">
        <w:rPr>
          <w:rFonts w:eastAsia="Times New Roman" w:cs="Arial"/>
          <w:color w:val="auto"/>
        </w:rPr>
        <w:t xml:space="preserve"> systeem kunnen softwarematig toetsingen plaatsvinden, met als resultaat bijvoorbeeld de roodkleuring van een cel of getal. Door een koppeling met een grafische weergave kan trendbeoordeling plaatsvinden, hetgeen een meerwaarde kan geven in het voorzien van ongunstige ontwikkelingen.</w:t>
      </w:r>
      <w:r w:rsidRPr="00DD4703">
        <w:rPr>
          <w:rFonts w:eastAsia="Times New Roman" w:cs="Arial"/>
          <w:color w:val="auto"/>
        </w:rPr>
        <w:br/>
        <w:t>Is er nog sprake van validatie of goedkeuring van de analysewaarde bij overdracht</w:t>
      </w:r>
      <w:r w:rsidR="001D1415">
        <w:rPr>
          <w:rFonts w:eastAsia="Times New Roman" w:cs="Arial"/>
          <w:color w:val="auto"/>
        </w:rPr>
        <w:t xml:space="preserve"> </w:t>
      </w:r>
      <w:r w:rsidRPr="00DD4703">
        <w:rPr>
          <w:rFonts w:eastAsia="Times New Roman" w:cs="Arial"/>
          <w:color w:val="auto"/>
        </w:rPr>
        <w:t xml:space="preserve">momenten in het </w:t>
      </w:r>
      <w:r w:rsidR="00D84033" w:rsidRPr="00DD4703">
        <w:rPr>
          <w:rFonts w:eastAsia="Times New Roman" w:cs="Arial"/>
          <w:color w:val="auto"/>
        </w:rPr>
        <w:t>M&amp;R</w:t>
      </w:r>
      <w:r w:rsidRPr="00DD4703">
        <w:rPr>
          <w:rFonts w:eastAsia="Times New Roman" w:cs="Arial"/>
          <w:color w:val="auto"/>
        </w:rPr>
        <w:t xml:space="preserve"> systeem? </w:t>
      </w:r>
    </w:p>
    <w:p w14:paraId="69BB45FE"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Bespreek de handelswijze </w:t>
      </w:r>
      <w:r w:rsidR="00D84033" w:rsidRPr="00DD4703">
        <w:rPr>
          <w:rFonts w:eastAsia="Times New Roman" w:cs="Arial"/>
          <w:color w:val="auto"/>
        </w:rPr>
        <w:t>c.q.</w:t>
      </w:r>
      <w:r w:rsidRPr="00DD4703">
        <w:rPr>
          <w:rFonts w:eastAsia="Times New Roman" w:cs="Arial"/>
          <w:color w:val="auto"/>
        </w:rPr>
        <w:t xml:space="preserve"> stappen die wordt doorlopen als afwijkingen worden opgemerkt. Stappen richting het laboratorium (bijv. verzoek heranalyse), stappen </w:t>
      </w:r>
      <w:r w:rsidRPr="00DD4703">
        <w:rPr>
          <w:rFonts w:eastAsia="Times New Roman" w:cs="Arial"/>
          <w:color w:val="auto"/>
        </w:rPr>
        <w:lastRenderedPageBreak/>
        <w:t>richting de interne organisatie, stappen naar bevoegd gezag etc. Welke personen zijn betrokken met welke verantwoordelijkheden. Is de werkwijze beschreven in een procedure?</w:t>
      </w:r>
    </w:p>
    <w:p w14:paraId="50791CAE"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analysewaarden van monsternames door RWS kunnen op verzoek van het bedrijf periodiek worden toegezonden. Ga na of deze analyseresultaten gebruikt worden voor vergelijking met eigen resultaten of dat deze eventueel verder opgenomen of gebruikt worden in het </w:t>
      </w:r>
      <w:r w:rsidR="00D84033" w:rsidRPr="00DD4703">
        <w:rPr>
          <w:rFonts w:eastAsia="Times New Roman" w:cs="Arial"/>
          <w:color w:val="auto"/>
        </w:rPr>
        <w:t>M&amp;R</w:t>
      </w:r>
      <w:r w:rsidRPr="00DD4703">
        <w:rPr>
          <w:rFonts w:eastAsia="Times New Roman" w:cs="Arial"/>
          <w:color w:val="auto"/>
        </w:rPr>
        <w:t xml:space="preserve"> systeem. Vergelijk van meetwaarden van RWS draagt bij aan de kwaliteitsborging van uitgevoerde analyses. Grote afwijkingen en structurele afwijkingen dienen onderzocht en verklaard te worden.</w:t>
      </w:r>
    </w:p>
    <w:p w14:paraId="514E1F45"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Indien de analyseresultaten uit een </w:t>
      </w:r>
      <w:r w:rsidR="00D84033" w:rsidRPr="00DD4703">
        <w:rPr>
          <w:rFonts w:eastAsia="Times New Roman" w:cs="Arial"/>
          <w:color w:val="auto"/>
        </w:rPr>
        <w:t>M&amp;R</w:t>
      </w:r>
      <w:r w:rsidRPr="00DD4703">
        <w:rPr>
          <w:rFonts w:eastAsia="Times New Roman" w:cs="Arial"/>
          <w:color w:val="auto"/>
        </w:rPr>
        <w:t xml:space="preserve"> systeem afkomstig zijn van meerdere laboratoria of betrokkenen (</w:t>
      </w:r>
      <w:r w:rsidR="00D84033" w:rsidRPr="00DD4703">
        <w:rPr>
          <w:rFonts w:eastAsia="Times New Roman" w:cs="Arial"/>
          <w:color w:val="auto"/>
        </w:rPr>
        <w:t>bijv.</w:t>
      </w:r>
      <w:r w:rsidRPr="00DD4703">
        <w:rPr>
          <w:rFonts w:eastAsia="Times New Roman" w:cs="Arial"/>
          <w:color w:val="auto"/>
        </w:rPr>
        <w:t xml:space="preserve"> veldcontroles met Hach Lange) dient de bron van informatie herleidbaar te zijn. Het moet dus te herleiden wie het analysecijfer heeft aangeleverd. Controleer dit nader, indien van toepassing.</w:t>
      </w:r>
    </w:p>
    <w:p w14:paraId="3D126EA9"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of de parameters zoals voorg</w:t>
      </w:r>
      <w:r w:rsidR="001D1415">
        <w:rPr>
          <w:rFonts w:eastAsia="Times New Roman" w:cs="Arial"/>
          <w:color w:val="auto"/>
        </w:rPr>
        <w:t xml:space="preserve">eschreven in de Watervergunning, </w:t>
      </w:r>
      <w:r w:rsidR="003D4C6B">
        <w:rPr>
          <w:rFonts w:eastAsia="Times New Roman" w:cs="Arial"/>
          <w:color w:val="auto"/>
        </w:rPr>
        <w:t xml:space="preserve">maatwerkvoorschrift, </w:t>
      </w:r>
      <w:r w:rsidR="001D1415" w:rsidRPr="009B1F49">
        <w:rPr>
          <w:rFonts w:cs="Arial"/>
          <w:color w:val="auto"/>
        </w:rPr>
        <w:t>Activiteitenbesluit Milieubeheer</w:t>
      </w:r>
      <w:r w:rsidR="001D1415" w:rsidRPr="00DD4703">
        <w:rPr>
          <w:rFonts w:eastAsia="Times New Roman" w:cs="Arial"/>
          <w:color w:val="auto"/>
        </w:rPr>
        <w:t xml:space="preserve"> </w:t>
      </w:r>
      <w:r w:rsidRPr="00DD4703">
        <w:rPr>
          <w:rFonts w:eastAsia="Times New Roman" w:cs="Arial"/>
          <w:color w:val="auto"/>
        </w:rPr>
        <w:t xml:space="preserve">of BVR-meetbeschikking worden weergegeven in het registratiesysteem volgens de voorgeschreven frequentie. Ook de bemonsteringswijze en monsterlocatie dient duidelijk te zijn. Het bedrijf is vrij om extra parameters te monitoren of hogere frequenties te hanteren. Ook vanuit PRTR regelgeving (zie onderdeel 7) kan extra monitoring gewenst zijn. </w:t>
      </w:r>
    </w:p>
    <w:p w14:paraId="072C2602" w14:textId="77777777" w:rsidR="00DB30CD" w:rsidRPr="00DD4703" w:rsidRDefault="00DB30CD" w:rsidP="00DB30CD">
      <w:pPr>
        <w:numPr>
          <w:ilvl w:val="0"/>
          <w:numId w:val="21"/>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Indien een parameter door het laboratorium wordt gerapporteerd als niet aantoonbaar d.w.z. ‘kleiner dan detectielimiet’ wordt deze weergave bij overbrenging in een registratiesysteem niet altijd als zodanig meer overgenomen. Voorbeelden die hierbij worden toegepast zijn : 0 waarde , detectiewaarde of 50% van detectiewaarde. Hier kunnen praktische en functionele redenen van het registratiesysteem aan ten grondslag liggen. Ga na hoe niet detecteerbare parameters in het </w:t>
      </w:r>
      <w:r w:rsidR="00D84033" w:rsidRPr="00DD4703">
        <w:rPr>
          <w:rFonts w:eastAsia="Times New Roman" w:cs="Arial"/>
          <w:color w:val="auto"/>
        </w:rPr>
        <w:t>M&amp;R</w:t>
      </w:r>
      <w:r w:rsidRPr="00DD4703">
        <w:rPr>
          <w:rFonts w:eastAsia="Times New Roman" w:cs="Arial"/>
          <w:color w:val="auto"/>
        </w:rPr>
        <w:t xml:space="preserve"> systeem worden weergegeven. Dit moet vervolgens in samenhang bezien worden met de vrachtberekening van deze parameters. </w:t>
      </w:r>
    </w:p>
    <w:p w14:paraId="43BAE1AF" w14:textId="77777777" w:rsidR="00DB30CD" w:rsidRPr="00DD4703" w:rsidRDefault="00DB30CD" w:rsidP="00DB30CD">
      <w:pPr>
        <w:numPr>
          <w:ilvl w:val="0"/>
          <w:numId w:val="21"/>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Ga na of het rekenen met meet- en analysegegevens geïntegreerd is in het registratiesysteem/-werkblad dan wel separaat verloopt. Naast het registratiesysteem waarin de meet- en analysewaarden worden verzameld, wordt er vaak een apart systeem of werkblad gebruikt voor het uitvoeren van berekeningen met de gegevens. Hierbij worden de debiet- en analysegegevens geëxporteerd en aan elkaar gekoppeld voor vrachtberekeningen. De berekeningen worden vaak pas op het eind van het jaar uitgevoerd, behalve als het bedrijf ook gehouden is aan bijv. vrachtnormeringen per etmaal. </w:t>
      </w:r>
    </w:p>
    <w:p w14:paraId="7370D0EF" w14:textId="76F491E5" w:rsidR="00DB30CD" w:rsidRPr="00DD4703" w:rsidRDefault="00DB30CD" w:rsidP="00DB30CD">
      <w:pPr>
        <w:numPr>
          <w:ilvl w:val="0"/>
          <w:numId w:val="21"/>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Voor het berekenen van de jaarvracht moet duidelijk zijn welke rekenwijze per parameter wordt gebruikt. </w:t>
      </w:r>
      <w:r w:rsidR="007010F4">
        <w:rPr>
          <w:rFonts w:cs="Arial"/>
          <w:color w:val="auto"/>
        </w:rPr>
        <w:t>Hiervoor kunnen verschillende berekeningswijzen ingezet worden (</w:t>
      </w:r>
      <w:r w:rsidR="00EE31AE">
        <w:rPr>
          <w:rFonts w:cs="Arial"/>
          <w:color w:val="auto"/>
        </w:rPr>
        <w:t xml:space="preserve">zie ook toelichting in </w:t>
      </w:r>
      <w:r w:rsidR="00EE31AE" w:rsidRPr="00EE31AE">
        <w:rPr>
          <w:rFonts w:cs="Arial"/>
          <w:b/>
          <w:color w:val="auto"/>
        </w:rPr>
        <w:t>bijlage 1</w:t>
      </w:r>
      <w:r w:rsidR="007010F4">
        <w:rPr>
          <w:rFonts w:cs="Arial"/>
          <w:color w:val="auto"/>
        </w:rPr>
        <w:t>)</w:t>
      </w:r>
      <w:r w:rsidRPr="00DD4703">
        <w:rPr>
          <w:rFonts w:eastAsia="Times New Roman" w:cs="Arial"/>
          <w:color w:val="auto"/>
        </w:rPr>
        <w:t>:</w:t>
      </w:r>
      <w:r w:rsidRPr="00DD4703">
        <w:rPr>
          <w:rFonts w:eastAsia="Times New Roman" w:cs="Arial"/>
          <w:color w:val="auto"/>
        </w:rPr>
        <w:br/>
      </w:r>
    </w:p>
    <w:p w14:paraId="4A0C6346"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u w:val="single"/>
        </w:rPr>
        <w:t>Dag voor dag-methode met dagelijkse meting (dagvracht)</w:t>
      </w:r>
      <w:r w:rsidRPr="00DD4703">
        <w:rPr>
          <w:rFonts w:eastAsia="Times New Roman" w:cs="Arial"/>
          <w:color w:val="auto"/>
          <w:u w:val="single"/>
        </w:rPr>
        <w:br/>
      </w:r>
      <w:r w:rsidRPr="00DD4703">
        <w:rPr>
          <w:rFonts w:eastAsia="Times New Roman" w:cs="Arial"/>
          <w:color w:val="auto"/>
        </w:rPr>
        <w:t xml:space="preserve">De dagvracht wordt berekend door het dagdebiet te vermenigvuldigen met de gemeten concentratie in het steek- of verzamelmonster. </w:t>
      </w:r>
    </w:p>
    <w:p w14:paraId="58495769"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De jaarvracht wordt vervolgens berekend door de dagvrachten van het gehele jaar te sommeren.</w:t>
      </w:r>
    </w:p>
    <w:p w14:paraId="10AB2EF7" w14:textId="77777777" w:rsidR="00DB30CD" w:rsidRPr="00DD4703" w:rsidRDefault="00DB30CD" w:rsidP="00DB30CD">
      <w:pPr>
        <w:overflowPunct w:val="0"/>
        <w:autoSpaceDE w:val="0"/>
        <w:adjustRightInd w:val="0"/>
        <w:spacing w:line="240" w:lineRule="auto"/>
        <w:ind w:left="426"/>
        <w:rPr>
          <w:rFonts w:eastAsia="Times New Roman" w:cs="Arial"/>
          <w:color w:val="auto"/>
          <w:u w:val="single"/>
        </w:rPr>
      </w:pPr>
    </w:p>
    <w:p w14:paraId="123568B7"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u w:val="single"/>
        </w:rPr>
        <w:t>Dag voor dag-methode zonder dagelijkse meting (periodevracht)</w:t>
      </w:r>
    </w:p>
    <w:p w14:paraId="25FEE3B0" w14:textId="77777777" w:rsidR="00DB30CD" w:rsidRPr="00DD4703" w:rsidRDefault="00DB30CD" w:rsidP="00DB30CD">
      <w:pPr>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t>Voor de dagen waarop metingen uitgevoerd zijn, wordt de dagvracht berekend door het dagdebiet te vermenigvuldigen met de gemeten concentratie. De periodevracht wordt vervolgens berekend door de dagvracht te vermenigvuldigen met het aantal dagen waar deze meting representatief voor is. De jaarvracht wordt tenslotte berekend door alle periodevrachten van het gehele jaar te sommeren.</w:t>
      </w:r>
    </w:p>
    <w:p w14:paraId="3E719B0C" w14:textId="77777777" w:rsidR="00DB30CD" w:rsidRPr="00DD4703" w:rsidRDefault="00DB30CD" w:rsidP="00DB30CD">
      <w:pPr>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r>
    </w:p>
    <w:p w14:paraId="2755F979" w14:textId="77777777" w:rsidR="00DB30CD" w:rsidRPr="00DD4703" w:rsidRDefault="00DB30CD" w:rsidP="00DB30CD">
      <w:pPr>
        <w:overflowPunct w:val="0"/>
        <w:autoSpaceDE w:val="0"/>
        <w:adjustRightInd w:val="0"/>
        <w:spacing w:line="240" w:lineRule="auto"/>
        <w:ind w:left="426" w:hanging="426"/>
        <w:rPr>
          <w:rFonts w:eastAsia="Times New Roman" w:cs="Arial"/>
          <w:color w:val="auto"/>
          <w:u w:val="single"/>
        </w:rPr>
      </w:pPr>
      <w:r w:rsidRPr="00DD4703">
        <w:rPr>
          <w:rFonts w:eastAsia="Times New Roman" w:cs="Arial"/>
          <w:color w:val="auto"/>
        </w:rPr>
        <w:tab/>
      </w:r>
      <w:r w:rsidRPr="00DD4703">
        <w:rPr>
          <w:rFonts w:eastAsia="Times New Roman" w:cs="Arial"/>
          <w:color w:val="auto"/>
          <w:u w:val="single"/>
        </w:rPr>
        <w:t>Rechttoe-rechtaan-methode</w:t>
      </w:r>
    </w:p>
    <w:p w14:paraId="28504FD4" w14:textId="77777777" w:rsidR="00DB30CD" w:rsidRPr="00DD4703" w:rsidRDefault="00DB30CD" w:rsidP="00DB30CD">
      <w:pPr>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t>Hierbij worden alle gemeten debieten over het gehele jaar gemiddeld en vermenigvuldigd met de gemiddelde jaarconcentratie</w:t>
      </w:r>
    </w:p>
    <w:p w14:paraId="2C134CB0" w14:textId="77777777" w:rsidR="00DB30CD" w:rsidRPr="00DD4703" w:rsidRDefault="00DB30CD" w:rsidP="00DB30CD">
      <w:pPr>
        <w:overflowPunct w:val="0"/>
        <w:autoSpaceDE w:val="0"/>
        <w:adjustRightInd w:val="0"/>
        <w:spacing w:line="240" w:lineRule="auto"/>
        <w:ind w:left="426" w:hanging="426"/>
        <w:rPr>
          <w:rFonts w:eastAsia="Times New Roman" w:cs="Arial"/>
          <w:color w:val="auto"/>
        </w:rPr>
      </w:pPr>
    </w:p>
    <w:p w14:paraId="7B71B927" w14:textId="77777777" w:rsidR="00DB30CD" w:rsidRPr="00DD4703" w:rsidRDefault="00DB30CD" w:rsidP="00DB30CD">
      <w:pPr>
        <w:overflowPunct w:val="0"/>
        <w:autoSpaceDE w:val="0"/>
        <w:adjustRightInd w:val="0"/>
        <w:spacing w:line="240" w:lineRule="auto"/>
        <w:ind w:left="426" w:hanging="705"/>
        <w:rPr>
          <w:rFonts w:eastAsia="Times New Roman" w:cs="Arial"/>
          <w:color w:val="auto"/>
        </w:rPr>
      </w:pPr>
      <w:r w:rsidRPr="00DD4703">
        <w:rPr>
          <w:rFonts w:eastAsia="Times New Roman" w:cs="Arial"/>
          <w:color w:val="auto"/>
        </w:rPr>
        <w:tab/>
        <w:t xml:space="preserve">Jaarvrachten dienen bij voorkeur berekend te worden aan de hand van 24-uur verzamelmonsters. Indien er </w:t>
      </w:r>
      <w:r w:rsidRPr="00DD4703">
        <w:rPr>
          <w:rFonts w:eastAsia="Times New Roman" w:cs="Arial"/>
          <w:color w:val="auto"/>
          <w:u w:val="single"/>
        </w:rPr>
        <w:t>ook</w:t>
      </w:r>
      <w:r w:rsidRPr="00DD4703">
        <w:rPr>
          <w:rFonts w:eastAsia="Times New Roman" w:cs="Arial"/>
          <w:color w:val="auto"/>
        </w:rPr>
        <w:t xml:space="preserve"> steekmonsters genomen zijn, mogen deze geen onderdeel uitmaken van de berekening. Zij mogen wel ter controle ingezet worden.</w:t>
      </w:r>
    </w:p>
    <w:p w14:paraId="54D8F65E" w14:textId="77777777" w:rsidR="00DB30CD" w:rsidRPr="00DD4703" w:rsidRDefault="00DB30CD" w:rsidP="00DB30CD">
      <w:pPr>
        <w:overflowPunct w:val="0"/>
        <w:autoSpaceDE w:val="0"/>
        <w:adjustRightInd w:val="0"/>
        <w:spacing w:line="240" w:lineRule="auto"/>
        <w:ind w:left="426" w:firstLine="4"/>
        <w:rPr>
          <w:rFonts w:eastAsia="Times New Roman" w:cs="Arial"/>
          <w:color w:val="auto"/>
        </w:rPr>
      </w:pPr>
    </w:p>
    <w:p w14:paraId="22704EE4" w14:textId="77777777" w:rsidR="00DB30CD" w:rsidRPr="00DD4703" w:rsidRDefault="00DB30CD" w:rsidP="0022191D">
      <w:pPr>
        <w:overflowPunct w:val="0"/>
        <w:autoSpaceDE w:val="0"/>
        <w:adjustRightInd w:val="0"/>
        <w:spacing w:line="240" w:lineRule="auto"/>
        <w:ind w:left="426" w:firstLine="4"/>
        <w:rPr>
          <w:rFonts w:eastAsia="Times New Roman" w:cs="Arial"/>
          <w:color w:val="auto"/>
        </w:rPr>
      </w:pPr>
      <w:r w:rsidRPr="00DD4703">
        <w:rPr>
          <w:rFonts w:eastAsia="Times New Roman" w:cs="Arial"/>
          <w:color w:val="auto"/>
        </w:rPr>
        <w:t xml:space="preserve">Indien stofvrachten van dezelfde parameter op meerdere lozingspunten worden geloosd dient de jaarvracht per meetpunt te worden berekend en vervolgens gesommeerd te worden. De jaarvracht kan ook op afwijkende wijze vastgesteld worden, bijvoorbeeld door inkoop- of productiegegevens te gebruiken of met behulp </w:t>
      </w:r>
      <w:r w:rsidRPr="00DD4703">
        <w:rPr>
          <w:rFonts w:eastAsia="Times New Roman" w:cs="Arial"/>
          <w:color w:val="auto"/>
        </w:rPr>
        <w:lastRenderedPageBreak/>
        <w:t>van een massabalans. Deze wijze van berekenen dient dan echter schriftelijk goedgekeurd te zijn door het bevoegd gezag.</w:t>
      </w:r>
      <w:r w:rsidRPr="00DD4703">
        <w:rPr>
          <w:rFonts w:eastAsia="Times New Roman" w:cs="Arial"/>
          <w:color w:val="auto"/>
        </w:rPr>
        <w:br/>
        <w:t>Indien het geloosde water als herkomst oppervlaktewater heeft, kan het zinvol zijn verschilvrachtberekening toe te passen, zodat uitsluitend de toegevoegde stofvracht als emissie/heffing wordt bepaald. Dit dient in overleg met het bevoegd gezag plaats te vinden.</w:t>
      </w:r>
    </w:p>
    <w:p w14:paraId="498F3308" w14:textId="77777777" w:rsidR="00DB30CD" w:rsidRPr="00DD4703" w:rsidRDefault="00DB30CD" w:rsidP="00D84033">
      <w:pPr>
        <w:overflowPunct w:val="0"/>
        <w:autoSpaceDE w:val="0"/>
        <w:adjustRightInd w:val="0"/>
        <w:spacing w:after="120" w:line="240" w:lineRule="auto"/>
        <w:ind w:left="426" w:hanging="426"/>
        <w:rPr>
          <w:rFonts w:eastAsia="Times New Roman" w:cs="Arial"/>
          <w:color w:val="auto"/>
        </w:rPr>
      </w:pPr>
    </w:p>
    <w:p w14:paraId="15A58836" w14:textId="77777777" w:rsidR="00D84033" w:rsidRPr="00DD4703" w:rsidRDefault="00DB30CD" w:rsidP="00D84033">
      <w:pPr>
        <w:overflowPunct w:val="0"/>
        <w:autoSpaceDE w:val="0"/>
        <w:adjustRightInd w:val="0"/>
        <w:spacing w:after="120" w:line="240" w:lineRule="auto"/>
        <w:ind w:left="426" w:hanging="426"/>
        <w:rPr>
          <w:rFonts w:eastAsia="Times New Roman" w:cs="Arial"/>
          <w:color w:val="auto"/>
        </w:rPr>
      </w:pPr>
      <w:r w:rsidRPr="00DD4703">
        <w:rPr>
          <w:rFonts w:eastAsia="Times New Roman" w:cs="Arial"/>
          <w:color w:val="auto"/>
        </w:rPr>
        <w:tab/>
        <w:t xml:space="preserve">Ga na op welke wijze de warmtevracht wordt vastgesteld en bewaakt alsmede hoe de benodigde gegevens hiervoor (debiet en temperatuur) worden gegenereerd. Het vaststellen van een warmtevracht dient te geschieden volgens voorgeschreven regels in de </w:t>
      </w:r>
      <w:r w:rsidR="001D54BA" w:rsidRPr="00DD4703">
        <w:rPr>
          <w:rFonts w:eastAsia="Times New Roman" w:cs="Arial"/>
          <w:color w:val="auto"/>
        </w:rPr>
        <w:t>Watervergunning</w:t>
      </w:r>
      <w:r w:rsidRPr="00DD4703">
        <w:rPr>
          <w:rFonts w:eastAsia="Times New Roman" w:cs="Arial"/>
          <w:color w:val="auto"/>
        </w:rPr>
        <w:t xml:space="preserve"> of Activiteitenbesluit. </w:t>
      </w:r>
    </w:p>
    <w:p w14:paraId="0A672BFA" w14:textId="77777777" w:rsidR="00DB30CD" w:rsidRPr="00DD4703" w:rsidRDefault="00DB30CD" w:rsidP="00D84033">
      <w:pPr>
        <w:overflowPunct w:val="0"/>
        <w:autoSpaceDE w:val="0"/>
        <w:adjustRightInd w:val="0"/>
        <w:spacing w:after="120" w:line="240" w:lineRule="auto"/>
        <w:ind w:left="426"/>
        <w:rPr>
          <w:rFonts w:eastAsia="Times New Roman" w:cs="Arial"/>
          <w:color w:val="auto"/>
        </w:rPr>
      </w:pPr>
      <w:r w:rsidRPr="00DD4703">
        <w:rPr>
          <w:rFonts w:eastAsia="Times New Roman" w:cs="Arial"/>
          <w:color w:val="auto"/>
        </w:rPr>
        <w:t>In het algemeen dient door het bedrijf een daggemiddeld debiet te worden vastgesteld (terugrekening naar m</w:t>
      </w:r>
      <w:r w:rsidRPr="00DD4703">
        <w:rPr>
          <w:rFonts w:eastAsia="Times New Roman" w:cs="Arial"/>
          <w:color w:val="auto"/>
          <w:vertAlign w:val="superscript"/>
        </w:rPr>
        <w:t>3</w:t>
      </w:r>
      <w:r w:rsidRPr="00DD4703">
        <w:rPr>
          <w:rFonts w:eastAsia="Times New Roman" w:cs="Arial"/>
          <w:color w:val="auto"/>
        </w:rPr>
        <w:t>/s) en een daggemiddelde verschiltemperatuur (T</w:t>
      </w:r>
      <w:r w:rsidR="00846A9C">
        <w:rPr>
          <w:rFonts w:eastAsia="Times New Roman" w:cs="Arial"/>
          <w:color w:val="auto"/>
        </w:rPr>
        <w:t>-</w:t>
      </w:r>
      <w:r w:rsidRPr="00DD4703">
        <w:rPr>
          <w:rFonts w:eastAsia="Times New Roman" w:cs="Arial"/>
          <w:color w:val="auto"/>
        </w:rPr>
        <w:t>lozing-T</w:t>
      </w:r>
      <w:r w:rsidR="00846A9C">
        <w:rPr>
          <w:rFonts w:eastAsia="Times New Roman" w:cs="Arial"/>
          <w:color w:val="auto"/>
        </w:rPr>
        <w:t>-</w:t>
      </w:r>
      <w:r w:rsidRPr="00DD4703">
        <w:rPr>
          <w:rFonts w:eastAsia="Times New Roman" w:cs="Arial"/>
          <w:color w:val="auto"/>
        </w:rPr>
        <w:t xml:space="preserve">inname). Met name bij zeer grote (lastig meetbare) debieten, zoals bij elektriciteitscentrales, wordt het debiet op een afwijkende manier vastgesteld, veelal op basis van het pompregiem en pompcapaciteit. De in de </w:t>
      </w:r>
      <w:r w:rsidR="001D54BA" w:rsidRPr="00DD4703">
        <w:rPr>
          <w:rFonts w:eastAsia="Times New Roman" w:cs="Arial"/>
          <w:color w:val="auto"/>
        </w:rPr>
        <w:t>Watervergunning</w:t>
      </w:r>
      <w:r w:rsidRPr="00DD4703">
        <w:rPr>
          <w:rFonts w:eastAsia="Times New Roman" w:cs="Arial"/>
          <w:color w:val="auto"/>
        </w:rPr>
        <w:t xml:space="preserve"> opgenomen toelaatbare warmtevracht is normaliter gebaseerd op een worst-case situatie, die in de praktijk niet of nauwelijks genaderd wordt. Bij verhoogde oppervlaktewatertemperaturen (warme zomers) kan de warmtelozing en opwarming wel kritisch worden. </w:t>
      </w:r>
    </w:p>
    <w:p w14:paraId="330EDDAD"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Bij het vaststellen van de meetreeks voor de jaarvrachtberekeningen kunnen er redenen zijn om analyses uit te sluiten de zgn. uitbijters. Dit kan het gevolg zijn van calamiteiten, onjuiste monstername, analyse- of invoerfouten. Ook kunnen nog extra gegevens zijn toegevoegd (contramonsters). Bespreek de handelswijze van het bedrijf. Is dit nog beschreven in een procedure? RWS voert soms meerdere analyses uit dan het bedrijf, waardoor er de mogelijkheid bestaat hierover eventueel aanvullend te rapporteren.</w:t>
      </w:r>
    </w:p>
    <w:p w14:paraId="5C5B171A" w14:textId="77777777" w:rsidR="006920BC"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Indien er voor één meetpunt zowel meetwaarden boven als onder de detectiegrens gerapporteerd worden door het laboratorium, kan er een verschillende rekenwijze plaatsvinden van de emissie. Dit hangt onder</w:t>
      </w:r>
      <w:r w:rsidR="006920BC">
        <w:rPr>
          <w:rFonts w:eastAsia="Times New Roman" w:cs="Arial"/>
          <w:color w:val="auto"/>
        </w:rPr>
        <w:t xml:space="preserve"> </w:t>
      </w:r>
      <w:r w:rsidRPr="00DD4703">
        <w:rPr>
          <w:rFonts w:eastAsia="Times New Roman" w:cs="Arial"/>
          <w:color w:val="auto"/>
        </w:rPr>
        <w:t xml:space="preserve">meer samen met de rapportagewijze van niet detecteerbare parameters in het registratiesysteem (zie vraag h). Aangeraden wordt om in deze situatie de zgn. methode "Volkert Bakker" te gebruiken: Waarden boven de detectiegrens worden regulier opgenomen in de berekening van de jaarvracht. Voor waarden beneden de detectiegrens wordt de volgende waarde in de jaarvracht opgenomen: </w:t>
      </w:r>
      <w:r w:rsidR="006920BC">
        <w:rPr>
          <w:rFonts w:eastAsia="Times New Roman" w:cs="Arial"/>
          <w:color w:val="auto"/>
        </w:rPr>
        <w:br/>
      </w:r>
    </w:p>
    <w:tbl>
      <w:tblPr>
        <w:tblStyle w:val="Tabelraster"/>
        <w:tblW w:w="0" w:type="auto"/>
        <w:tblInd w:w="426" w:type="dxa"/>
        <w:tblLook w:val="04A0" w:firstRow="1" w:lastRow="0" w:firstColumn="1" w:lastColumn="0" w:noHBand="0" w:noVBand="1"/>
      </w:tblPr>
      <w:tblGrid>
        <w:gridCol w:w="7869"/>
      </w:tblGrid>
      <w:tr w:rsidR="006920BC" w14:paraId="5D73C13C" w14:textId="77777777" w:rsidTr="006920BC">
        <w:tc>
          <w:tcPr>
            <w:tcW w:w="8445" w:type="dxa"/>
          </w:tcPr>
          <w:p w14:paraId="2D9237CF" w14:textId="77777777" w:rsidR="006920BC" w:rsidRDefault="006920BC" w:rsidP="006920BC">
            <w:pPr>
              <w:overflowPunct w:val="0"/>
              <w:autoSpaceDE w:val="0"/>
              <w:adjustRightInd w:val="0"/>
              <w:spacing w:line="240" w:lineRule="auto"/>
              <w:ind w:left="360"/>
              <w:rPr>
                <w:rFonts w:cs="Arial"/>
                <w:color w:val="auto"/>
              </w:rPr>
            </w:pPr>
            <w:r>
              <w:rPr>
                <w:rFonts w:cs="Arial"/>
                <w:color w:val="auto"/>
              </w:rPr>
              <w:br/>
              <w:t>Concentratie = (100% - A) x detectiegrens</w:t>
            </w:r>
            <w:r>
              <w:rPr>
                <w:rFonts w:cs="Arial"/>
                <w:color w:val="auto"/>
              </w:rPr>
              <w:br/>
            </w:r>
          </w:p>
        </w:tc>
      </w:tr>
    </w:tbl>
    <w:p w14:paraId="3CC90E1D" w14:textId="77777777" w:rsidR="00DB30CD" w:rsidRPr="00DD4703" w:rsidRDefault="00DB30CD" w:rsidP="006920BC">
      <w:pPr>
        <w:overflowPunct w:val="0"/>
        <w:autoSpaceDE w:val="0"/>
        <w:autoSpaceDN/>
        <w:adjustRightInd w:val="0"/>
        <w:spacing w:line="240" w:lineRule="auto"/>
        <w:textAlignment w:val="auto"/>
        <w:rPr>
          <w:rFonts w:eastAsia="Times New Roman" w:cs="Arial"/>
          <w:color w:val="auto"/>
        </w:rPr>
      </w:pPr>
    </w:p>
    <w:p w14:paraId="082F36EB" w14:textId="77777777" w:rsidR="00DB30CD" w:rsidRPr="00DD4703" w:rsidRDefault="005A3D5F" w:rsidP="006920BC">
      <w:pPr>
        <w:overflowPunct w:val="0"/>
        <w:autoSpaceDE w:val="0"/>
        <w:adjustRightInd w:val="0"/>
        <w:spacing w:after="120" w:line="276" w:lineRule="auto"/>
        <w:ind w:left="426"/>
        <w:rPr>
          <w:rFonts w:eastAsia="Times New Roman" w:cs="Arial"/>
          <w:color w:val="auto"/>
        </w:rPr>
      </w:pPr>
      <w:r>
        <w:rPr>
          <w:rFonts w:eastAsia="Times New Roman" w:cs="Arial"/>
          <w:color w:val="auto"/>
        </w:rPr>
        <w:t>W</w:t>
      </w:r>
      <w:r w:rsidR="00DB30CD" w:rsidRPr="00DD4703">
        <w:rPr>
          <w:rFonts w:eastAsia="Times New Roman" w:cs="Arial"/>
          <w:color w:val="auto"/>
        </w:rPr>
        <w:t>aarbij A het percentage meetwaarden is dat onder de detectiegrens ligt.</w:t>
      </w:r>
      <w:r w:rsidR="00DB30CD" w:rsidRPr="00DD4703">
        <w:rPr>
          <w:rFonts w:eastAsia="Times New Roman" w:cs="Arial"/>
          <w:color w:val="auto"/>
        </w:rPr>
        <w:br/>
        <w:t>Indien alleen waarden onder de detectiegrens gemeten worden, wordt de jaarvracht vastgesteld als ‘0’.</w:t>
      </w:r>
    </w:p>
    <w:p w14:paraId="165A9AAF" w14:textId="77777777" w:rsidR="00DB30CD" w:rsidRPr="00DD4703" w:rsidRDefault="00DB30CD" w:rsidP="006920BC">
      <w:pPr>
        <w:overflowPunct w:val="0"/>
        <w:autoSpaceDE w:val="0"/>
        <w:adjustRightInd w:val="0"/>
        <w:spacing w:after="120" w:line="276" w:lineRule="auto"/>
        <w:ind w:left="426"/>
        <w:rPr>
          <w:rFonts w:eastAsia="Times New Roman" w:cs="Arial"/>
          <w:color w:val="auto"/>
        </w:rPr>
      </w:pPr>
      <w:r w:rsidRPr="00DD4703">
        <w:rPr>
          <w:rFonts w:eastAsia="Times New Roman" w:cs="Arial"/>
          <w:color w:val="auto"/>
        </w:rPr>
        <w:t xml:space="preserve">LET OP! Voor de aangifte verontreinigingsheffing (rapportage aan BVR) geldt een andere benadering en berekeningsmethodiek. In het algemeen ligt de rapportagegrens van laboratoria (tegenwoordig) duidelijk lager dan de vastgestelde bepalingsgrenzen. Een waarde van een parameter onder de bepalingsgrens mag als ‘0’ waarde worden gehanteerd bij berekeningen. De redenering hierbij is dat indien een waarde niet gemeten wordt, er dan ook geen heffing over opgelegd kan worden. </w:t>
      </w:r>
    </w:p>
    <w:p w14:paraId="2CECDFBA" w14:textId="77777777" w:rsidR="00DB30CD" w:rsidRPr="00DD4703" w:rsidRDefault="00DB30CD" w:rsidP="00DB30CD">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Belangrijk is om na te gaan of tijdens bedrijfstops, calamiteiten of incidenten ook wordt gemeten en bemonsterd. De meetbeschikking tot ontheffing van dagelijks meten en bemonsteren schrijft voor dat bij voorvallen in de lozing terug moet worden gevallen op een dagelijkse frequentie. </w:t>
      </w:r>
      <w:r w:rsidRPr="00DD4703">
        <w:rPr>
          <w:rFonts w:eastAsia="Times New Roman" w:cs="Arial"/>
          <w:color w:val="auto"/>
        </w:rPr>
        <w:br/>
        <w:t xml:space="preserve">Op welke wijze worden de resultaten van voorvallen opgenomen en geregistreerd in het </w:t>
      </w:r>
      <w:r w:rsidR="00D84033" w:rsidRPr="00DD4703">
        <w:rPr>
          <w:rFonts w:eastAsia="Times New Roman" w:cs="Arial"/>
          <w:color w:val="auto"/>
        </w:rPr>
        <w:t>M&amp;R</w:t>
      </w:r>
      <w:r w:rsidRPr="00DD4703">
        <w:rPr>
          <w:rFonts w:eastAsia="Times New Roman" w:cs="Arial"/>
          <w:color w:val="auto"/>
        </w:rPr>
        <w:t xml:space="preserve"> systeem. Hoe verloopt de meldingsprocedure naar het bevoegd gezag?</w:t>
      </w:r>
    </w:p>
    <w:p w14:paraId="164FA63C" w14:textId="77777777" w:rsidR="00DB30CD" w:rsidRPr="006920BC" w:rsidRDefault="00DB30CD" w:rsidP="00B039A5">
      <w:pPr>
        <w:numPr>
          <w:ilvl w:val="0"/>
          <w:numId w:val="21"/>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6920BC">
        <w:rPr>
          <w:rFonts w:eastAsia="Times New Roman" w:cs="Arial"/>
          <w:color w:val="auto"/>
        </w:rPr>
        <w:t xml:space="preserve">Emissies als gevolg van calamiteuze lozingen en incidenten dienen volgens de  PRTR-verordening separaat als vracht berekend te worden. In het milieujaarverslag/integraal PRTR verslag dienen deze vrachten dan ook separaat opgenomen te worden en derhalve dienen ze als zodanig ook herkenbaar te zijn in het meet- en registratiesysteem. Voor de vrachten van de parameters die onder de PRTR </w:t>
      </w:r>
      <w:r w:rsidRPr="006920BC">
        <w:rPr>
          <w:rFonts w:eastAsia="Times New Roman" w:cs="Arial"/>
          <w:color w:val="auto"/>
        </w:rPr>
        <w:lastRenderedPageBreak/>
        <w:t>vallen dient deze scheiding derhalve gemaakt te worden. De stofvrachten van calamiteuze en reguliere lozingen dienen wel tot een totaal jaarvracht te worden gesommeerd.</w:t>
      </w:r>
      <w:r w:rsidR="006920BC" w:rsidRPr="006920BC">
        <w:rPr>
          <w:rFonts w:eastAsia="Times New Roman" w:cs="Arial"/>
          <w:color w:val="auto"/>
        </w:rPr>
        <w:t xml:space="preserve"> </w:t>
      </w:r>
      <w:r w:rsidR="006920BC">
        <w:rPr>
          <w:rFonts w:eastAsia="Times New Roman" w:cs="Arial"/>
          <w:color w:val="auto"/>
        </w:rPr>
        <w:br/>
      </w:r>
      <w:r w:rsidR="006920BC">
        <w:rPr>
          <w:rFonts w:eastAsia="Times New Roman" w:cs="Arial"/>
          <w:color w:val="auto"/>
        </w:rPr>
        <w:br/>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773C35A1" w14:textId="77777777" w:rsidTr="00DD4703">
        <w:tc>
          <w:tcPr>
            <w:tcW w:w="5000" w:type="pct"/>
            <w:shd w:val="clear" w:color="auto" w:fill="CCCCCC"/>
          </w:tcPr>
          <w:p w14:paraId="08A9001A" w14:textId="77777777" w:rsidR="00DB30CD" w:rsidRPr="00DD4703" w:rsidRDefault="005A3D5F" w:rsidP="00DB30CD">
            <w:pPr>
              <w:tabs>
                <w:tab w:val="left" w:pos="284"/>
              </w:tabs>
              <w:overflowPunct w:val="0"/>
              <w:autoSpaceDE w:val="0"/>
              <w:adjustRightInd w:val="0"/>
              <w:spacing w:line="240" w:lineRule="auto"/>
              <w:rPr>
                <w:rFonts w:eastAsia="Times New Roman" w:cs="Arial"/>
                <w:b/>
                <w:color w:val="auto"/>
              </w:rPr>
            </w:pPr>
            <w:r>
              <w:rPr>
                <w:rFonts w:eastAsia="Times New Roman" w:cs="Arial"/>
                <w:color w:val="auto"/>
              </w:rPr>
              <w:br w:type="page"/>
            </w:r>
            <w:r w:rsidR="00DB30CD" w:rsidRPr="00DD4703">
              <w:rPr>
                <w:rFonts w:eastAsia="Times New Roman" w:cs="Arial"/>
                <w:color w:val="auto"/>
              </w:rPr>
              <w:br w:type="page"/>
              <w:t>7</w:t>
            </w:r>
            <w:r w:rsidR="00DB30CD" w:rsidRPr="00DD4703">
              <w:rPr>
                <w:rFonts w:eastAsia="Times New Roman" w:cs="Arial"/>
                <w:b/>
                <w:color w:val="auto"/>
              </w:rPr>
              <w:t>. Externe rapportages van wateremissies (PRTR)</w:t>
            </w:r>
          </w:p>
          <w:p w14:paraId="567590AE"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5BE25A32" w14:textId="77777777" w:rsidR="00DB30CD" w:rsidRPr="00DD4703" w:rsidRDefault="00DB30CD" w:rsidP="00DB30CD">
      <w:pPr>
        <w:tabs>
          <w:tab w:val="left" w:pos="0"/>
        </w:tabs>
        <w:overflowPunct w:val="0"/>
        <w:autoSpaceDE w:val="0"/>
        <w:adjustRightInd w:val="0"/>
        <w:spacing w:line="240" w:lineRule="auto"/>
        <w:rPr>
          <w:rFonts w:eastAsia="Times New Roman" w:cs="Arial"/>
          <w:color w:val="auto"/>
        </w:rPr>
      </w:pPr>
    </w:p>
    <w:p w14:paraId="15AB21FC" w14:textId="77777777" w:rsidR="00DB30CD" w:rsidRPr="00DD4703" w:rsidRDefault="00DB30CD" w:rsidP="00DB30CD">
      <w:pPr>
        <w:numPr>
          <w:ilvl w:val="0"/>
          <w:numId w:val="22"/>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Indien het bedrijf onder de reikwijdte van de E-PRTR verordening valt, is het verplicht om over emissies te rapporteren indien vastgestelde drempelwaarden van jaarvrachten worden overschreden (zie vraag b). Dit rapporteren vindt plaats via een elektronische webapplicatie (FO-industrie) en wordt vanaf het verslagjaar 2009 integrale PRTR-rapportage genoemd. Voorheen was dit het e-MJV. </w:t>
      </w:r>
      <w:r w:rsidRPr="00DD4703">
        <w:rPr>
          <w:rFonts w:eastAsia="Times New Roman" w:cs="Arial"/>
          <w:color w:val="auto"/>
        </w:rPr>
        <w:br/>
        <w:t xml:space="preserve">Daarnaast kan het bedrijf separaat een afspraak hebben met het bevoegd gezag om in het kader van de </w:t>
      </w:r>
      <w:r w:rsidR="001D54BA" w:rsidRPr="00DD4703">
        <w:rPr>
          <w:rFonts w:eastAsia="Times New Roman" w:cs="Arial"/>
          <w:color w:val="auto"/>
        </w:rPr>
        <w:t>Watervergunning</w:t>
      </w:r>
      <w:r w:rsidRPr="00DD4703">
        <w:rPr>
          <w:rFonts w:eastAsia="Times New Roman" w:cs="Arial"/>
          <w:color w:val="auto"/>
        </w:rPr>
        <w:t xml:space="preserve"> volgens een bepaalde frequentie rapportages door te sturen. Soms vindt dit plaats in een RWS rapportage-format. </w:t>
      </w:r>
      <w:r w:rsidRPr="00DD4703">
        <w:rPr>
          <w:rFonts w:eastAsia="Times New Roman" w:cs="Arial"/>
          <w:color w:val="auto"/>
        </w:rPr>
        <w:br/>
        <w:t xml:space="preserve">Heffingsplichtige bedrijven sturen jaarlijks de vereiste analysegegevens voor het vaststellen van de verontreinigingsheffing naar het Bureau Verontreinigingsheffing (BVR) in Den Haag. Andere vormen van externe rapportage over de wateremissies zijn openbaar milieujaarverslag, duurzaamheidsverslag of MVO-verslag. Laatst genoemde verslagen zijn meestal voor eenieder toegankelijk. De hierin vermelde wateremissies dienen herleidbaar te zijn uit het </w:t>
      </w:r>
      <w:r w:rsidR="00D84033" w:rsidRPr="00DD4703">
        <w:rPr>
          <w:rFonts w:eastAsia="Times New Roman" w:cs="Arial"/>
          <w:color w:val="auto"/>
        </w:rPr>
        <w:t>M&amp;R</w:t>
      </w:r>
      <w:r w:rsidRPr="00DD4703">
        <w:rPr>
          <w:rFonts w:eastAsia="Times New Roman" w:cs="Arial"/>
          <w:color w:val="auto"/>
        </w:rPr>
        <w:t xml:space="preserve"> systeem.</w:t>
      </w:r>
    </w:p>
    <w:p w14:paraId="614370A6" w14:textId="77777777" w:rsidR="00DB30CD" w:rsidRPr="00DD4703" w:rsidRDefault="00DB30CD" w:rsidP="00DB30CD">
      <w:pPr>
        <w:numPr>
          <w:ilvl w:val="0"/>
          <w:numId w:val="22"/>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Soms wordt bij de totstandkoming van een milieujaarverslag een externe partij betrokken of vindt voorafgaand aan vrijgave externe verificatie plaats. Deze externe betrokkenheid kan de kwaliteit en betrouwbaarheid van een MJV verbeteren. Ga na of een externe partij is betrokken en op welke manier. Interessant om te weten is op welke punten eventuele aanpassingen plaatsgevonden hebben na de controle door het bureau.</w:t>
      </w:r>
    </w:p>
    <w:p w14:paraId="734581AB" w14:textId="77777777" w:rsidR="00DB30CD" w:rsidRPr="00DD4703" w:rsidRDefault="00DB30CD" w:rsidP="00DB30CD">
      <w:pPr>
        <w:numPr>
          <w:ilvl w:val="0"/>
          <w:numId w:val="22"/>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 februari 2006 is de E-PRTR verordening (European Pollutant Release Transfer Register) in werking getreden. De verordening verplicht bepaalde bedrijven hun emissies naar water, lucht,  bodem en afvaltransport te rapporteren aan de overheid. In 2008 dienden deze bedrijven voor het eerst te rapporteren en wel over het jaar 2007. De overheid beoordeelt deze rapportage vervolgens en stelt ze beschikbaar aan het publiek in een nationaal en Europees register. In het zgn. Richtsnoerendocument wordt de verordening toegelicht en zijn een aantal (indicatieve) voorbeelden van uitwerkingen van verplichtingen uit de verordening opgenomen.</w:t>
      </w:r>
      <w:r w:rsidRPr="00DD4703">
        <w:rPr>
          <w:rFonts w:eastAsia="Times New Roman" w:cs="Arial"/>
          <w:color w:val="auto"/>
        </w:rPr>
        <w:br/>
        <w:t xml:space="preserve">In bijlage 1 van de E-PRTR-verordening staat omschreven welke bedrijven onder de werkingsfeer van de verordening vallen. Het gaat veelal om activiteiten die onder de IPPC-richtlijn vallen. Er zijn enkele afwijkingen en aanvullende categorieën ten opzichte van IPPC. Deze staan in het overzicht Vergelijking van IPPC- en E-PRTR-activiteiten. Bedrijven dienen </w:t>
      </w:r>
      <w:r w:rsidRPr="00DD4703">
        <w:rPr>
          <w:rFonts w:eastAsia="Times New Roman" w:cs="Arial"/>
          <w:color w:val="auto"/>
          <w:u w:val="single"/>
        </w:rPr>
        <w:t>alleen te rapporteren</w:t>
      </w:r>
      <w:r w:rsidRPr="00DD4703">
        <w:rPr>
          <w:rFonts w:eastAsia="Times New Roman" w:cs="Arial"/>
          <w:color w:val="auto"/>
        </w:rPr>
        <w:t xml:space="preserve"> over emissies als deze boven de gestelde drempelwaarden uitkomen zoals die zijn opgenomen in bijlage 2 van de verordening. Het initiatief om te bepalen of in het kader van E-PRTR moet worden gerapporteerd, ligt bij de bedrijven. De verordening is geïmplementeerd in Nederlandse regelgeving en rechtstreeks op de bedrijven van toepassing.</w:t>
      </w:r>
      <w:r w:rsidRPr="00DD4703">
        <w:rPr>
          <w:rFonts w:eastAsia="Times New Roman" w:cs="Arial"/>
          <w:color w:val="auto"/>
        </w:rPr>
        <w:br/>
      </w:r>
    </w:p>
    <w:p w14:paraId="4C8C7681"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Bevoegd gezag verzoekt PRTR-plichtige bedrijven om op vrijwillige basis ook gemeten stofvrachten te rapporteren die beneden de drempelwaarden liggen. Hierdoor ontstaat een completer beeld van de emissies.</w:t>
      </w:r>
    </w:p>
    <w:p w14:paraId="43AB1698"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Wat betreft de rapportage voor de E-PRTR is belangrijk te weten dat de E-PRTR het bedrijf de keuze laat om de vrachten te meten, berekenen of schatten. Niet alle vrachten moeten gemeten worden, maar het resultaat moet wel een geloofwaardig beeld geven van de werkelijkheid.</w:t>
      </w:r>
    </w:p>
    <w:p w14:paraId="158E95FF"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In principe is een driedeling te onderscheiden in handelswijze omtrent PRTR:</w:t>
      </w:r>
    </w:p>
    <w:p w14:paraId="1A1D03C6" w14:textId="77777777" w:rsidR="00DB30CD" w:rsidRPr="00DD4703" w:rsidRDefault="00DB30CD" w:rsidP="00DB30CD">
      <w:pPr>
        <w:numPr>
          <w:ilvl w:val="0"/>
          <w:numId w:val="36"/>
        </w:numPr>
        <w:overflowPunct w:val="0"/>
        <w:autoSpaceDE w:val="0"/>
        <w:autoSpaceDN/>
        <w:adjustRightInd w:val="0"/>
        <w:spacing w:line="240" w:lineRule="auto"/>
        <w:ind w:left="426"/>
        <w:textAlignment w:val="auto"/>
        <w:rPr>
          <w:rFonts w:eastAsia="Times New Roman" w:cs="Arial"/>
          <w:color w:val="auto"/>
        </w:rPr>
      </w:pPr>
      <w:r w:rsidRPr="00DD4703">
        <w:rPr>
          <w:rFonts w:eastAsia="Times New Roman" w:cs="Arial"/>
          <w:color w:val="auto"/>
        </w:rPr>
        <w:t>Stoffen, die niet in het afvalwater aanwezig kunnen zijn of beneden de detectiegrens;</w:t>
      </w:r>
    </w:p>
    <w:p w14:paraId="662675E1" w14:textId="77777777" w:rsidR="00DB30CD" w:rsidRPr="00DD4703" w:rsidRDefault="00DB30CD" w:rsidP="00DB30CD">
      <w:pPr>
        <w:numPr>
          <w:ilvl w:val="0"/>
          <w:numId w:val="36"/>
        </w:numPr>
        <w:overflowPunct w:val="0"/>
        <w:autoSpaceDE w:val="0"/>
        <w:autoSpaceDN/>
        <w:adjustRightInd w:val="0"/>
        <w:spacing w:line="240" w:lineRule="auto"/>
        <w:ind w:left="426"/>
        <w:textAlignment w:val="auto"/>
        <w:rPr>
          <w:rFonts w:eastAsia="Times New Roman" w:cs="Arial"/>
          <w:color w:val="auto"/>
        </w:rPr>
      </w:pPr>
      <w:r w:rsidRPr="00DD4703">
        <w:rPr>
          <w:rFonts w:eastAsia="Times New Roman" w:cs="Arial"/>
          <w:color w:val="auto"/>
        </w:rPr>
        <w:t xml:space="preserve">Stoffen boven de E-PRTR drempel </w:t>
      </w:r>
    </w:p>
    <w:p w14:paraId="6C85265B" w14:textId="77777777" w:rsidR="00DB30CD" w:rsidRPr="00DD4703" w:rsidRDefault="00DB30CD" w:rsidP="00DB30CD">
      <w:pPr>
        <w:numPr>
          <w:ilvl w:val="0"/>
          <w:numId w:val="36"/>
        </w:numPr>
        <w:overflowPunct w:val="0"/>
        <w:autoSpaceDE w:val="0"/>
        <w:autoSpaceDN/>
        <w:adjustRightInd w:val="0"/>
        <w:spacing w:line="240" w:lineRule="auto"/>
        <w:ind w:left="426"/>
        <w:textAlignment w:val="auto"/>
        <w:rPr>
          <w:rFonts w:eastAsia="Times New Roman" w:cs="Arial"/>
          <w:color w:val="auto"/>
        </w:rPr>
      </w:pPr>
      <w:r w:rsidRPr="00DD4703">
        <w:rPr>
          <w:rFonts w:eastAsia="Times New Roman" w:cs="Arial"/>
          <w:color w:val="auto"/>
        </w:rPr>
        <w:t>Stoffen tussen de detectiegrens en de E-PRTR drempel in.</w:t>
      </w:r>
    </w:p>
    <w:p w14:paraId="4B1D674C"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 xml:space="preserve">Meestal kan op basis van procestechnologische kennis en de informatie uit de aanvraag en beschikking </w:t>
      </w:r>
      <w:r w:rsidR="001D54BA" w:rsidRPr="00DD4703">
        <w:rPr>
          <w:rFonts w:eastAsia="Times New Roman" w:cs="Arial"/>
          <w:color w:val="auto"/>
        </w:rPr>
        <w:t>Watervergunning</w:t>
      </w:r>
      <w:r w:rsidRPr="00DD4703">
        <w:rPr>
          <w:rFonts w:eastAsia="Times New Roman" w:cs="Arial"/>
          <w:color w:val="auto"/>
        </w:rPr>
        <w:t xml:space="preserve"> snel geconcludeerd worden dat een groot aantal stoffen van de E-PRTR lijst niet in het afvalwater kan voorkomen. </w:t>
      </w:r>
      <w:r w:rsidR="00DD4703" w:rsidRPr="00DD4703">
        <w:rPr>
          <w:rFonts w:eastAsia="Times New Roman" w:cs="Arial"/>
          <w:color w:val="auto"/>
        </w:rPr>
        <w:t xml:space="preserve">Voor </w:t>
      </w:r>
      <w:r w:rsidRPr="00DD4703">
        <w:rPr>
          <w:rFonts w:eastAsia="Times New Roman" w:cs="Arial"/>
          <w:color w:val="auto"/>
        </w:rPr>
        <w:t xml:space="preserve">PRTR-stoffen bij RWZI’s is een Stowa-rapport opgesteld (STOWA-rapport </w:t>
      </w:r>
      <w:r w:rsidR="00DD4703" w:rsidRPr="00DD4703">
        <w:rPr>
          <w:rFonts w:eastAsia="Times New Roman" w:cs="Arial"/>
          <w:color w:val="auto"/>
        </w:rPr>
        <w:t>2015</w:t>
      </w:r>
      <w:r w:rsidR="00F75582" w:rsidRPr="00DD4703">
        <w:rPr>
          <w:rFonts w:eastAsia="Times New Roman" w:cs="Arial"/>
          <w:color w:val="auto"/>
        </w:rPr>
        <w:t>-</w:t>
      </w:r>
      <w:r w:rsidR="00DD4703" w:rsidRPr="00DD4703">
        <w:rPr>
          <w:rFonts w:eastAsia="Times New Roman" w:cs="Arial"/>
          <w:color w:val="auto"/>
        </w:rPr>
        <w:t>38</w:t>
      </w:r>
      <w:r w:rsidR="005A3D5F">
        <w:rPr>
          <w:rFonts w:eastAsia="Times New Roman" w:cs="Arial"/>
          <w:color w:val="auto"/>
        </w:rPr>
        <w:t>)</w:t>
      </w:r>
      <w:r w:rsidRPr="00DD4703">
        <w:rPr>
          <w:rFonts w:eastAsia="Times New Roman" w:cs="Arial"/>
          <w:color w:val="auto"/>
        </w:rPr>
        <w:t>.</w:t>
      </w:r>
    </w:p>
    <w:p w14:paraId="42109A5D" w14:textId="77777777" w:rsidR="005A3D5F" w:rsidRDefault="005A3D5F" w:rsidP="00DB30CD">
      <w:pPr>
        <w:overflowPunct w:val="0"/>
        <w:autoSpaceDE w:val="0"/>
        <w:adjustRightInd w:val="0"/>
        <w:spacing w:line="240" w:lineRule="auto"/>
        <w:ind w:left="426"/>
        <w:rPr>
          <w:rFonts w:eastAsia="Times New Roman" w:cs="Arial"/>
          <w:color w:val="auto"/>
        </w:rPr>
      </w:pPr>
    </w:p>
    <w:p w14:paraId="11FEADC4"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 xml:space="preserve">Over de stoffen boven de drempelwaarde (waarbij het over aanzienlijke vrachten gaat) is normaliter geen discussie. Het bedrijf is op basis van de richtlijn zelf </w:t>
      </w:r>
      <w:r w:rsidRPr="00DD4703">
        <w:rPr>
          <w:rFonts w:eastAsia="Times New Roman" w:cs="Arial"/>
          <w:color w:val="auto"/>
        </w:rPr>
        <w:lastRenderedPageBreak/>
        <w:t xml:space="preserve">verantwoordelijk de jaarvracht van deze stoffen te rapporteren. De benodigde gegevens worden daarbij vaak ook al gemeten in het kader van de </w:t>
      </w:r>
      <w:r w:rsidR="001D54BA" w:rsidRPr="00DD4703">
        <w:rPr>
          <w:rFonts w:eastAsia="Times New Roman" w:cs="Arial"/>
          <w:color w:val="auto"/>
        </w:rPr>
        <w:t>Watervergunning</w:t>
      </w:r>
      <w:r w:rsidRPr="00DD4703">
        <w:rPr>
          <w:rFonts w:eastAsia="Times New Roman" w:cs="Arial"/>
          <w:color w:val="auto"/>
        </w:rPr>
        <w:t xml:space="preserve"> of verontreinigingsheffing. RWS heeft als richtlijn in principe 12 metingen voldoende te vinden voor de onderbouwing van deze verplichte te rapporteren stofvrachten. </w:t>
      </w:r>
    </w:p>
    <w:p w14:paraId="725CF2B8"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Strikt genomen mogen deze vrachten echter ook met andere gegevens dan metingen worden onderbouwd.</w:t>
      </w:r>
    </w:p>
    <w:p w14:paraId="72D877B9" w14:textId="77777777" w:rsidR="00DB30CD" w:rsidRPr="00DD4703" w:rsidRDefault="00DB30CD" w:rsidP="00DB30CD">
      <w:pPr>
        <w:overflowPunct w:val="0"/>
        <w:autoSpaceDE w:val="0"/>
        <w:adjustRightInd w:val="0"/>
        <w:spacing w:line="240" w:lineRule="auto"/>
        <w:ind w:left="426"/>
        <w:rPr>
          <w:rFonts w:eastAsia="Times New Roman" w:cs="Arial"/>
          <w:color w:val="auto"/>
        </w:rPr>
      </w:pPr>
      <w:r w:rsidRPr="00DD4703">
        <w:rPr>
          <w:rFonts w:eastAsia="Times New Roman" w:cs="Arial"/>
          <w:color w:val="auto"/>
        </w:rPr>
        <w:t>Moeilijker ligt het voor stoffen, die wel in het afvalwater voorkomen, maar niet boven de drempel uitkomen. Hier kan discussie uit voorkomen en zijn nuances benodigd. Als stofvrachten gebaseerd worden op metingen hanteert RWS als richtlijn dat voor stoffen vlakbij de detectiegrens een enkele meting voldoende kan zijn. Als stoffen vlakbij de drempelwaarde liggen is een frequentie van zes keer per jaar wenselijk.</w:t>
      </w:r>
    </w:p>
    <w:p w14:paraId="7575F036" w14:textId="77777777" w:rsidR="00DB30CD" w:rsidRPr="00DD4703" w:rsidRDefault="00DB30CD" w:rsidP="00DB30CD">
      <w:pPr>
        <w:numPr>
          <w:ilvl w:val="0"/>
          <w:numId w:val="22"/>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Zie toelichting vraag b. Interessant is na te gaan of en welke parameters verplicht worden gerapporteerd. Daarbij is relevant hoe de handelswijze van het bedrijf is met betrekking tot het vaststellen van het al of niet overschrijden van de drempelwaarde (rapportageplicht). Daarnaast kan het bedrijf ook vrijwillig parameters rapporteren, zonder dat sprake is van overschrijding van drempelwaarden. Het bevoegd acht dit van toegevoegde waarde.</w:t>
      </w:r>
    </w:p>
    <w:p w14:paraId="488D3922" w14:textId="77777777" w:rsidR="00DB30CD" w:rsidRPr="00DD4703" w:rsidRDefault="00DB30CD" w:rsidP="00DB30CD">
      <w:pPr>
        <w:numPr>
          <w:ilvl w:val="0"/>
          <w:numId w:val="22"/>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Ga na welke functionarissen betrokken zijn in de totstandkoming van het E-PRTR verslag en hoe hierbij de verantwoordelijkheden liggen.</w:t>
      </w:r>
    </w:p>
    <w:p w14:paraId="6CD5AE62" w14:textId="77777777" w:rsidR="00DB30CD" w:rsidRPr="00DD4703" w:rsidRDefault="00DB30CD" w:rsidP="00DB30CD">
      <w:pPr>
        <w:numPr>
          <w:ilvl w:val="0"/>
          <w:numId w:val="22"/>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Zie toelichting vraag b. De omgang met en impact van de PRTR-verordening blijkt in de praktijk behoorlijk verschillend van aard zijn voor een bedrijf. Regelmatig leveren rapportageverplichtingen geen extra meetinspanningen op, omdat er een overlap is met meetplichten vanuit de </w:t>
      </w:r>
      <w:r w:rsidR="001D54BA" w:rsidRPr="00DD4703">
        <w:rPr>
          <w:rFonts w:eastAsia="Times New Roman" w:cs="Arial"/>
          <w:color w:val="auto"/>
        </w:rPr>
        <w:t>Watervergunning</w:t>
      </w:r>
      <w:r w:rsidRPr="00DD4703">
        <w:rPr>
          <w:rFonts w:eastAsia="Times New Roman" w:cs="Arial"/>
          <w:color w:val="auto"/>
        </w:rPr>
        <w:t xml:space="preserve"> of meetbeschikking BVR. Ga na hoe de denkwijze en handelswijze van het bedrijf is verlopen, of deze is beschreven en of extra monitoring heeft plaatsgevonden. Voor gerapporteerde gegevens is het interessant om te weten en na te gaan of de stofvrachten zijn gebaseerd op metingen, berekeningen of schatting. Op basis van de bespreking ontstaat een indruk over de werkwijze en uitvoering ten aanzien van PRTR-verordening. Het is niet altijd eenvoudig om een eenduidig oordeel te geven op basis van de bevindingen tijdens deze controle, gelet op de vrijheden die een bedrijf tot op zekere hoogte heeft. </w:t>
      </w:r>
    </w:p>
    <w:p w14:paraId="5C8FC80E" w14:textId="77777777" w:rsidR="005A3D5F" w:rsidRDefault="005A3D5F">
      <w:pPr>
        <w:spacing w:line="240" w:lineRule="auto"/>
        <w:rPr>
          <w:rFonts w:eastAsia="Times New Roman" w:cs="Arial"/>
          <w:color w:val="auto"/>
        </w:rPr>
      </w:pPr>
    </w:p>
    <w:p w14:paraId="12FAB501" w14:textId="77777777" w:rsidR="00DB30CD" w:rsidRPr="00DD4703" w:rsidRDefault="00DB30CD" w:rsidP="00DB30CD">
      <w:pPr>
        <w:tabs>
          <w:tab w:val="num" w:pos="426"/>
        </w:tabs>
        <w:overflowPunct w:val="0"/>
        <w:autoSpaceDE w:val="0"/>
        <w:adjustRightInd w:val="0"/>
        <w:spacing w:line="240" w:lineRule="auto"/>
        <w:ind w:left="426" w:hanging="426"/>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472F70CB" w14:textId="77777777" w:rsidTr="00DD4703">
        <w:tc>
          <w:tcPr>
            <w:tcW w:w="5000" w:type="pct"/>
            <w:shd w:val="clear" w:color="auto" w:fill="CCCCCC"/>
          </w:tcPr>
          <w:p w14:paraId="36FE9AC4"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8. Milieuzorgsysteem (indien aanwezig)</w:t>
            </w:r>
          </w:p>
          <w:p w14:paraId="60841BE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0206E99A" w14:textId="77777777" w:rsidR="00DB30CD" w:rsidRPr="00DD4703" w:rsidRDefault="00DB30CD" w:rsidP="00DB30CD">
      <w:pPr>
        <w:overflowPunct w:val="0"/>
        <w:autoSpaceDE w:val="0"/>
        <w:adjustRightInd w:val="0"/>
        <w:spacing w:line="240" w:lineRule="auto"/>
        <w:rPr>
          <w:rFonts w:eastAsia="Times New Roman" w:cs="Arial"/>
          <w:color w:val="auto"/>
        </w:rPr>
      </w:pPr>
    </w:p>
    <w:p w14:paraId="5E3C61DB"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Een milieuzorgsysteem maakt meestal deel uit van een algeheel (kwaliteits)managementsysteem en is gericht op het beheersen en verbeteren van prestaties op milieugebied. Door middel van een milieuzorgsysteem wordt de aandacht voor milieu in de bedrijfsvoering verankerd.  De elementen die in een milieuzorgsysteem worden onderscheiden, kunnen worden ingedeeld volgens de managementsystematiek `Plan, Do, Check, Act´. Deze systematiek is gebaseerd op de internationale norm ISO 14001, maar ook zeer goed toepasbaar voor bedrijven die (nog) niet een gecertificeerd milieuzorgsysteem verkiezen. Daarnaast kan een bedrijf er voor kiezen een EMAS registratie te behalen (Eco-management and Audit Scheme). Dit is een Europees erkenningssysteem voor milieuzorgsystemen en milieuverklaringen. </w:t>
      </w:r>
    </w:p>
    <w:p w14:paraId="4D82EF25"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Binnen de ISO 14001 systematiek moet aan de volgende elementen aandacht worden besteed:</w:t>
      </w:r>
    </w:p>
    <w:p w14:paraId="331D2E17" w14:textId="77777777" w:rsidR="00DB30CD" w:rsidRPr="00DD4703" w:rsidRDefault="00DB30CD" w:rsidP="00DB30CD">
      <w:pPr>
        <w:numPr>
          <w:ilvl w:val="0"/>
          <w:numId w:val="37"/>
        </w:numPr>
        <w:tabs>
          <w:tab w:val="num" w:pos="284"/>
        </w:tabs>
        <w:overflowPunct w:val="0"/>
        <w:autoSpaceDE w:val="0"/>
        <w:autoSpaceDN/>
        <w:adjustRightInd w:val="0"/>
        <w:spacing w:line="240" w:lineRule="auto"/>
        <w:textAlignment w:val="auto"/>
        <w:rPr>
          <w:rFonts w:eastAsia="Times New Roman" w:cs="Arial"/>
          <w:color w:val="auto"/>
        </w:rPr>
      </w:pPr>
      <w:r w:rsidRPr="00DD4703">
        <w:rPr>
          <w:rFonts w:eastAsia="Times New Roman" w:cs="Arial"/>
          <w:b/>
          <w:bCs/>
          <w:color w:val="auto"/>
        </w:rPr>
        <w:t xml:space="preserve">Plan: </w:t>
      </w:r>
      <w:r w:rsidRPr="00DD4703">
        <w:rPr>
          <w:rFonts w:eastAsia="Times New Roman" w:cs="Arial"/>
          <w:color w:val="auto"/>
        </w:rPr>
        <w:t xml:space="preserve">Milieubeleid, Milieuaspecten en Milieuzorgprogramma </w:t>
      </w:r>
    </w:p>
    <w:p w14:paraId="017E056C" w14:textId="77777777" w:rsidR="00DB30CD" w:rsidRPr="00DD4703" w:rsidRDefault="00DB30CD" w:rsidP="00DB30CD">
      <w:pPr>
        <w:numPr>
          <w:ilvl w:val="0"/>
          <w:numId w:val="37"/>
        </w:numPr>
        <w:tabs>
          <w:tab w:val="num" w:pos="284"/>
        </w:tabs>
        <w:overflowPunct w:val="0"/>
        <w:autoSpaceDE w:val="0"/>
        <w:autoSpaceDN/>
        <w:adjustRightInd w:val="0"/>
        <w:spacing w:line="240" w:lineRule="auto"/>
        <w:textAlignment w:val="auto"/>
        <w:rPr>
          <w:rFonts w:eastAsia="Times New Roman" w:cs="Arial"/>
          <w:color w:val="auto"/>
        </w:rPr>
      </w:pPr>
      <w:r w:rsidRPr="00DD4703">
        <w:rPr>
          <w:rFonts w:eastAsia="Times New Roman" w:cs="Arial"/>
          <w:b/>
          <w:bCs/>
          <w:color w:val="auto"/>
        </w:rPr>
        <w:t xml:space="preserve">Do: </w:t>
      </w:r>
      <w:r w:rsidRPr="00DD4703">
        <w:rPr>
          <w:rFonts w:eastAsia="Times New Roman" w:cs="Arial"/>
          <w:color w:val="auto"/>
        </w:rPr>
        <w:t xml:space="preserve">Implementatie en uitvoering </w:t>
      </w:r>
    </w:p>
    <w:p w14:paraId="5AA2A446" w14:textId="77777777" w:rsidR="00DB30CD" w:rsidRPr="00DD4703" w:rsidRDefault="00DB30CD" w:rsidP="00DB30CD">
      <w:pPr>
        <w:numPr>
          <w:ilvl w:val="0"/>
          <w:numId w:val="37"/>
        </w:numPr>
        <w:tabs>
          <w:tab w:val="num" w:pos="284"/>
        </w:tabs>
        <w:overflowPunct w:val="0"/>
        <w:autoSpaceDE w:val="0"/>
        <w:autoSpaceDN/>
        <w:adjustRightInd w:val="0"/>
        <w:spacing w:line="240" w:lineRule="auto"/>
        <w:textAlignment w:val="auto"/>
        <w:rPr>
          <w:rFonts w:eastAsia="Times New Roman" w:cs="Arial"/>
          <w:color w:val="auto"/>
        </w:rPr>
      </w:pPr>
      <w:r w:rsidRPr="00DD4703">
        <w:rPr>
          <w:rFonts w:eastAsia="Times New Roman" w:cs="Arial"/>
          <w:b/>
          <w:bCs/>
          <w:color w:val="auto"/>
        </w:rPr>
        <w:t xml:space="preserve">Check: </w:t>
      </w:r>
      <w:r w:rsidRPr="00DD4703">
        <w:rPr>
          <w:rFonts w:eastAsia="Times New Roman" w:cs="Arial"/>
          <w:color w:val="auto"/>
        </w:rPr>
        <w:t xml:space="preserve">Controle en corrigerende maatregelen </w:t>
      </w:r>
    </w:p>
    <w:p w14:paraId="2C84F96F" w14:textId="77777777" w:rsidR="00DB30CD" w:rsidRPr="00DD4703" w:rsidRDefault="00DB30CD" w:rsidP="00DB30CD">
      <w:pPr>
        <w:numPr>
          <w:ilvl w:val="0"/>
          <w:numId w:val="37"/>
        </w:numPr>
        <w:tabs>
          <w:tab w:val="num" w:pos="284"/>
        </w:tabs>
        <w:overflowPunct w:val="0"/>
        <w:autoSpaceDE w:val="0"/>
        <w:autoSpaceDN/>
        <w:adjustRightInd w:val="0"/>
        <w:spacing w:line="240" w:lineRule="auto"/>
        <w:textAlignment w:val="auto"/>
        <w:rPr>
          <w:rFonts w:eastAsia="Times New Roman" w:cs="Arial"/>
          <w:color w:val="auto"/>
        </w:rPr>
      </w:pPr>
      <w:r w:rsidRPr="00DD4703">
        <w:rPr>
          <w:rFonts w:eastAsia="Times New Roman" w:cs="Arial"/>
          <w:b/>
          <w:bCs/>
          <w:color w:val="auto"/>
        </w:rPr>
        <w:t xml:space="preserve">Act: </w:t>
      </w:r>
      <w:r w:rsidRPr="00DD4703">
        <w:rPr>
          <w:rFonts w:eastAsia="Times New Roman" w:cs="Arial"/>
          <w:color w:val="auto"/>
        </w:rPr>
        <w:t>Beoordeling door de directie en continue verbetering</w:t>
      </w:r>
    </w:p>
    <w:p w14:paraId="0461DAC3"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Een milieuzorgsysteem is gericht op naleving van milieuwet- en regelgeving, preventie van de milieuaspecten en een continue verbetering van de milieuprestatie. Een milieuzorgsysteem is op grond van wetgeving niet direct verplicht. Wel maakt milieuzorg deel uit van de beste beschikbare technieken (BBT), zodat het voor IPPC bedrijven een na te streven BBT is. Het hebben van een Meet-&amp; Registratiesysteem maakt deel uit van de E-PRTR regelgeving. Hoe uitgebreid zo’n milieuzorgsysteem en </w:t>
      </w:r>
      <w:r w:rsidR="00D84033" w:rsidRPr="00DD4703">
        <w:rPr>
          <w:rFonts w:eastAsia="Times New Roman" w:cs="Arial"/>
          <w:color w:val="auto"/>
        </w:rPr>
        <w:t>M&amp;R</w:t>
      </w:r>
      <w:r w:rsidRPr="00DD4703">
        <w:rPr>
          <w:rFonts w:eastAsia="Times New Roman" w:cs="Arial"/>
          <w:color w:val="auto"/>
        </w:rPr>
        <w:t xml:space="preserve"> systeem wordt uitgewerkt, hangt af van de </w:t>
      </w:r>
      <w:r w:rsidR="00DE304E" w:rsidRPr="00DD4703">
        <w:rPr>
          <w:rFonts w:eastAsia="Times New Roman" w:cs="Arial"/>
          <w:color w:val="auto"/>
        </w:rPr>
        <w:t>lokale</w:t>
      </w:r>
      <w:r w:rsidRPr="00DD4703">
        <w:rPr>
          <w:rFonts w:eastAsia="Times New Roman" w:cs="Arial"/>
          <w:color w:val="auto"/>
        </w:rPr>
        <w:t xml:space="preserve"> situatie en de aard en omvang van het bedrijf.</w:t>
      </w:r>
    </w:p>
    <w:p w14:paraId="39123099" w14:textId="77777777" w:rsidR="00DB30CD" w:rsidRPr="00DD4703" w:rsidRDefault="00DB30CD" w:rsidP="00DB30CD">
      <w:pPr>
        <w:tabs>
          <w:tab w:val="left" w:pos="284"/>
        </w:tabs>
        <w:overflowPunct w:val="0"/>
        <w:autoSpaceDE w:val="0"/>
        <w:adjustRightInd w:val="0"/>
        <w:spacing w:line="240" w:lineRule="auto"/>
        <w:ind w:left="705" w:hanging="705"/>
        <w:rPr>
          <w:rFonts w:eastAsia="Times New Roman" w:cs="Arial"/>
          <w:color w:val="auto"/>
        </w:rPr>
      </w:pPr>
    </w:p>
    <w:p w14:paraId="09DF3B8C" w14:textId="77777777" w:rsidR="00DB30CD" w:rsidRPr="00DD4703" w:rsidRDefault="00DB30CD" w:rsidP="00DB30CD">
      <w:pPr>
        <w:numPr>
          <w:ilvl w:val="0"/>
          <w:numId w:val="34"/>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rPr>
        <w:t xml:space="preserve">Door het “onderhouden” van de procedures in het milieuzorgsysteem blijft het effectief en up to date. Onder onderhoud wordt veelal verstaan: het toetsen van de werkbaarheid en actualiteit door interne audits, het optimaliseren van het systeem door gebruikers, het aanpassen en toevoegen van procedures en natuurlijk het bewaken van actiepunten, doelstellingen en prestaties. Ga na hoe dit bij het bedrijf is </w:t>
      </w:r>
      <w:r w:rsidRPr="00DD4703">
        <w:rPr>
          <w:rFonts w:eastAsia="Times New Roman" w:cs="Arial"/>
        </w:rPr>
        <w:lastRenderedPageBreak/>
        <w:t>geregeld en of dit is beschreven in een procedure. De datering van procedures geeft een indruk over de actualiteit.</w:t>
      </w:r>
    </w:p>
    <w:p w14:paraId="53FC14CB" w14:textId="77777777" w:rsidR="00DB30CD" w:rsidRPr="00DD4703" w:rsidRDefault="00DB30CD" w:rsidP="00DB30CD">
      <w:pPr>
        <w:numPr>
          <w:ilvl w:val="0"/>
          <w:numId w:val="34"/>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rPr>
        <w:t xml:space="preserve">Vraag na of het </w:t>
      </w:r>
      <w:r w:rsidR="00D84033" w:rsidRPr="00DD4703">
        <w:rPr>
          <w:rFonts w:eastAsia="Times New Roman" w:cs="Arial"/>
        </w:rPr>
        <w:t>M&amp;R</w:t>
      </w:r>
      <w:r w:rsidRPr="00DD4703">
        <w:rPr>
          <w:rFonts w:eastAsia="Times New Roman" w:cs="Arial"/>
        </w:rPr>
        <w:t xml:space="preserve"> systeem voor afvalwaterlozing ook onderdeel uitmaakt van interne audits. Met welke frequentie vindt dan beoordeling plaats. Interessant is om vast te stellen of hierbij recentelijk nog aandachtspunten of verbeterpunten zijn vastgesteld en hoe deze zijn opgepakt. </w:t>
      </w:r>
    </w:p>
    <w:p w14:paraId="08B68CA9" w14:textId="77777777" w:rsidR="00DB30CD" w:rsidRPr="00DD4703" w:rsidRDefault="00DB30CD" w:rsidP="00DB30CD">
      <w:pPr>
        <w:numPr>
          <w:ilvl w:val="0"/>
          <w:numId w:val="34"/>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Wijzigingen of uitbreiding van productieprocessen kunnen gevolgen hebben voor de kwaliteit van het te lozen afvalwater. Ook kan de werking van de zuivering beïnvloed worden door nieuwe of gewijzigde processen. Het is belangrijk dat er bij wijzigingsprocedures aandacht besteed wordt aan de mogelijke emissies naar water en de beïnvloeding van de afvalwaterkwaliteit in samenhang met de vergunningseisen.</w:t>
      </w:r>
      <w:r w:rsidRPr="00DD4703">
        <w:rPr>
          <w:rFonts w:eastAsia="Times New Roman" w:cs="Arial"/>
          <w:color w:val="auto"/>
        </w:rPr>
        <w:br/>
        <w:t>Dit geldt ook voor nieuw in te zetten (hulp)stoffen en grondstoffen met specifieke aandacht voor reinigings- en conditioneringsmiddelen. Dit dient ook in de wijzigingsprocedure te zijn opgenomen. Ook dient de inzet van nieuwe stoffen (voor zover ze niet onder een zelftoets hulpstoffen vallen) te worden gemeld aan het bevoegd gezag. Bij de beoordeling van de procedure is het van belang om na te gaan:</w:t>
      </w:r>
      <w:r w:rsidRPr="00DD4703">
        <w:rPr>
          <w:rFonts w:eastAsia="Times New Roman" w:cs="Arial"/>
          <w:color w:val="auto"/>
        </w:rPr>
        <w:br/>
        <w:t>- of de impact op geloosde afvalwater en/of zuivering wordt beoordeeld</w:t>
      </w:r>
      <w:r w:rsidRPr="00DD4703">
        <w:rPr>
          <w:rFonts w:eastAsia="Times New Roman" w:cs="Arial"/>
          <w:color w:val="auto"/>
        </w:rPr>
        <w:br/>
        <w:t>- of de waterbezwaarlijkheid (zgn. ABM toets) van nieuwe in te kopen stoffen wordt beoordeeld en getoetst.</w:t>
      </w:r>
      <w:r w:rsidRPr="00DD4703">
        <w:rPr>
          <w:rFonts w:eastAsia="Times New Roman" w:cs="Arial"/>
          <w:color w:val="auto"/>
        </w:rPr>
        <w:br/>
        <w:t>- er een tijdige melding richting het bevoegd gezag opgenomen is.</w:t>
      </w:r>
    </w:p>
    <w:p w14:paraId="5E3EEBDC" w14:textId="77777777" w:rsidR="00DB30CD" w:rsidRPr="00DD4703" w:rsidRDefault="00DB30CD" w:rsidP="00DB30CD">
      <w:pPr>
        <w:numPr>
          <w:ilvl w:val="0"/>
          <w:numId w:val="34"/>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Wijzigingen van bedrijfsvoering en regelgeving, nieuwe inzichten en verbeterpunten hebben gevolgen voor de werkinstructies/procedures van het MZS. Het is belangrijk dat dergelijke wijzigingen tijdig en volledig opgenomen worden in het MZS. Wie is hiervoor verantwoordelijk en hoe vindt de uitvoering plaats. Wijzigingen van het MZS dienen kenbaar gemaakt te worden bij de gebruikers ervan. Ga na hoe het documentbeheer, revisies en de communicatie daarover plaatsvinden. Dit kan bijvoorbeeld via berichtgevingen in het MZS zelf, via een mail of via werkoverleg. Mogelijk zijn er recente voorbeelden.</w:t>
      </w:r>
    </w:p>
    <w:p w14:paraId="2EEB472A" w14:textId="77777777" w:rsidR="00DB30CD" w:rsidRPr="00DD4703" w:rsidRDefault="00DB30CD" w:rsidP="00DB30CD">
      <w:pPr>
        <w:numPr>
          <w:ilvl w:val="0"/>
          <w:numId w:val="34"/>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Door stappen in een gegevensproductieketen te scheiden en mensen elkaar te laten controleren kunnen er minder snel fouten worden gemaakt. Belangrijk daarbij is om scheidingen aan te brengen in taken en bevoegdheden qua besluitvorming, uitvoering, controle en registratie. Een middel om scheidingen in overdrachtprocessen inzichtelijk te maken is bijvoorbeeld een functiescheidingsmatrix. In een dergelijk document wordt per proces aangegeven welke persoon (in welke functie) beschikkend, registrerend, controlerend, bewarend en uitvoerend is.</w:t>
      </w:r>
    </w:p>
    <w:p w14:paraId="1315F3D9" w14:textId="77777777" w:rsidR="00DB30CD" w:rsidRPr="00DD4703" w:rsidRDefault="00DB30CD" w:rsidP="00DB30CD">
      <w:pPr>
        <w:overflowPunct w:val="0"/>
        <w:autoSpaceDE w:val="0"/>
        <w:adjustRightInd w:val="0"/>
        <w:spacing w:line="240" w:lineRule="auto"/>
        <w:rPr>
          <w:rFonts w:eastAsia="Times New Roman" w:cs="Arial"/>
          <w:color w:val="auto"/>
        </w:rPr>
      </w:pPr>
    </w:p>
    <w:p w14:paraId="4C387A4A" w14:textId="20BCB603" w:rsidR="0095663C" w:rsidRPr="00DD4703" w:rsidRDefault="00DB30CD" w:rsidP="0095663C">
      <w:pPr>
        <w:tabs>
          <w:tab w:val="left" w:pos="284"/>
        </w:tabs>
        <w:overflowPunct w:val="0"/>
        <w:autoSpaceDE w:val="0"/>
        <w:adjustRightInd w:val="0"/>
        <w:spacing w:line="240" w:lineRule="auto"/>
        <w:rPr>
          <w:rFonts w:eastAsia="Times New Roman" w:cs="Arial"/>
          <w:color w:val="auto"/>
        </w:rPr>
      </w:pPr>
      <w:r w:rsidRPr="00DD4703">
        <w:rPr>
          <w:rFonts w:eastAsia="Times New Roman" w:cs="Times New Roman"/>
          <w:color w:val="auto"/>
        </w:rPr>
        <w:br w:type="page"/>
      </w:r>
      <w:bookmarkStart w:id="1" w:name="OLE_LINK1"/>
      <w:bookmarkStart w:id="2" w:name="OLE_LINK2"/>
    </w:p>
    <w:bookmarkEnd w:id="1"/>
    <w:bookmarkEnd w:id="2"/>
    <w:p w14:paraId="68AB2996" w14:textId="36DF3C19" w:rsidR="00275D27" w:rsidRPr="00DD4703" w:rsidRDefault="00275D27">
      <w:pPr>
        <w:spacing w:line="240" w:lineRule="auto"/>
      </w:pPr>
    </w:p>
    <w:p w14:paraId="0967513D" w14:textId="589C5E9B" w:rsidR="00BD1B0C" w:rsidRPr="00FB0887" w:rsidRDefault="00BD1B0C" w:rsidP="00BD1B0C">
      <w:pPr>
        <w:tabs>
          <w:tab w:val="left" w:pos="284"/>
        </w:tabs>
        <w:rPr>
          <w:b/>
        </w:rPr>
      </w:pPr>
      <w:r w:rsidRPr="00FB0887">
        <w:rPr>
          <w:b/>
        </w:rPr>
        <w:t xml:space="preserve">TOELICHTING BIJLAGE </w:t>
      </w:r>
      <w:r w:rsidR="0095663C">
        <w:rPr>
          <w:b/>
        </w:rPr>
        <w:t>1</w:t>
      </w:r>
    </w:p>
    <w:p w14:paraId="5BA43A4B" w14:textId="77777777" w:rsidR="00BD1B0C" w:rsidRPr="00DD4703" w:rsidRDefault="00BD1B0C" w:rsidP="00BD1B0C">
      <w:pPr>
        <w:tabs>
          <w:tab w:val="left" w:pos="284"/>
        </w:tabs>
        <w:rPr>
          <w:rFonts w:cs="Arial"/>
        </w:rPr>
      </w:pPr>
      <w:r w:rsidRPr="00DD4703">
        <w:rPr>
          <w:rFonts w:cs="Arial"/>
        </w:rPr>
        <w:t>Volkert Bakker methode</w:t>
      </w:r>
    </w:p>
    <w:p w14:paraId="465D44BC" w14:textId="77777777" w:rsidR="00BD1B0C" w:rsidRPr="00DD4703" w:rsidRDefault="00BD1B0C" w:rsidP="00BD1B0C">
      <w:pPr>
        <w:tabs>
          <w:tab w:val="left" w:pos="284"/>
        </w:tabs>
        <w:rPr>
          <w:rFonts w:cs="Arial"/>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BD1B0C" w:rsidRPr="00DD4703" w14:paraId="598139D2" w14:textId="77777777" w:rsidTr="00DD4703">
        <w:tc>
          <w:tcPr>
            <w:tcW w:w="5000" w:type="pct"/>
            <w:shd w:val="clear" w:color="auto" w:fill="CCCCCC"/>
          </w:tcPr>
          <w:p w14:paraId="0322B2F2" w14:textId="77777777" w:rsidR="00BD1B0C" w:rsidRPr="00DD4703" w:rsidRDefault="00BD1B0C" w:rsidP="00DD4703">
            <w:pPr>
              <w:tabs>
                <w:tab w:val="left" w:pos="284"/>
              </w:tabs>
              <w:rPr>
                <w:rFonts w:cs="Arial"/>
                <w:b/>
              </w:rPr>
            </w:pPr>
          </w:p>
          <w:p w14:paraId="6537AECD" w14:textId="77777777" w:rsidR="00BD1B0C" w:rsidRPr="00DD4703" w:rsidRDefault="00BD1B0C" w:rsidP="00DD4703">
            <w:pPr>
              <w:tabs>
                <w:tab w:val="left" w:pos="284"/>
              </w:tabs>
              <w:rPr>
                <w:rFonts w:cs="Arial"/>
                <w:b/>
              </w:rPr>
            </w:pPr>
            <w:r w:rsidRPr="00DD4703">
              <w:rPr>
                <w:rFonts w:cs="Arial"/>
                <w:b/>
              </w:rPr>
              <w:t>Inleiding Volker</w:t>
            </w:r>
            <w:r w:rsidR="00615E3B">
              <w:rPr>
                <w:rFonts w:cs="Arial"/>
                <w:b/>
              </w:rPr>
              <w:t>t</w:t>
            </w:r>
            <w:r w:rsidRPr="00DD4703">
              <w:rPr>
                <w:rFonts w:cs="Arial"/>
                <w:b/>
              </w:rPr>
              <w:t xml:space="preserve"> Bakker methode</w:t>
            </w:r>
          </w:p>
          <w:p w14:paraId="2439D3DB" w14:textId="77777777" w:rsidR="00BD1B0C" w:rsidRPr="00DD4703" w:rsidRDefault="00BD1B0C" w:rsidP="00DD4703">
            <w:pPr>
              <w:tabs>
                <w:tab w:val="left" w:pos="284"/>
              </w:tabs>
              <w:rPr>
                <w:rFonts w:cs="Arial"/>
                <w:b/>
              </w:rPr>
            </w:pPr>
          </w:p>
        </w:tc>
      </w:tr>
    </w:tbl>
    <w:p w14:paraId="4D940F25" w14:textId="77777777" w:rsidR="00BD1B0C" w:rsidRPr="00DD4703" w:rsidRDefault="00BD1B0C" w:rsidP="00BD1B0C">
      <w:pPr>
        <w:rPr>
          <w:rFonts w:cs="Arial"/>
        </w:rPr>
      </w:pPr>
    </w:p>
    <w:p w14:paraId="4415E0D3" w14:textId="77777777" w:rsidR="00BD1B0C" w:rsidRPr="00DD4703" w:rsidRDefault="00BD1B0C" w:rsidP="00BD1B0C">
      <w:pPr>
        <w:tabs>
          <w:tab w:val="num" w:pos="426"/>
        </w:tabs>
        <w:ind w:left="426" w:hanging="426"/>
        <w:rPr>
          <w:u w:val="single"/>
        </w:rPr>
      </w:pPr>
    </w:p>
    <w:p w14:paraId="165EC516" w14:textId="77777777" w:rsidR="00BD1B0C" w:rsidRPr="00DD4703" w:rsidRDefault="00BD1B0C" w:rsidP="00C5400F">
      <w:pPr>
        <w:pStyle w:val="Bijschrift"/>
        <w:spacing w:line="276" w:lineRule="auto"/>
        <w:rPr>
          <w:rStyle w:val="RWSRIZA"/>
          <w:color w:val="auto"/>
          <w:sz w:val="18"/>
          <w:szCs w:val="18"/>
        </w:rPr>
      </w:pPr>
      <w:r w:rsidRPr="00DD4703">
        <w:rPr>
          <w:b/>
          <w:color w:val="auto"/>
          <w:sz w:val="18"/>
          <w:szCs w:val="18"/>
        </w:rPr>
        <w:t>Inleiding Volkert Bakker methode (VBM)</w:t>
      </w:r>
      <w:r w:rsidRPr="00DD4703">
        <w:rPr>
          <w:b/>
          <w:color w:val="auto"/>
          <w:sz w:val="18"/>
          <w:szCs w:val="18"/>
        </w:rPr>
        <w:br/>
      </w:r>
      <w:r w:rsidRPr="00DD4703">
        <w:rPr>
          <w:rStyle w:val="RWSRIZA"/>
          <w:color w:val="auto"/>
          <w:sz w:val="18"/>
          <w:szCs w:val="18"/>
        </w:rPr>
        <w:t>De VBM heeft tot doel om te komen tot een eenduidige berekeningswijze van jaarvrachten ten behoeve van het  E-prtr/ milieujaarverslag. Het gebruik van een eenduidige berekeningswijze kan voorkomen dat er onenigheid ontstaat over de jaarvrachten, die door het bedrijf in het E-PRTR/ milieujaar</w:t>
      </w:r>
      <w:r w:rsidRPr="00DD4703">
        <w:rPr>
          <w:rStyle w:val="RWSRIZA"/>
          <w:color w:val="auto"/>
          <w:sz w:val="18"/>
          <w:szCs w:val="18"/>
        </w:rPr>
        <w:softHyphen/>
        <w:t>verslag worden opgeno</w:t>
      </w:r>
      <w:r w:rsidRPr="00DD4703">
        <w:rPr>
          <w:rStyle w:val="RWSRIZA"/>
          <w:color w:val="auto"/>
          <w:sz w:val="18"/>
          <w:szCs w:val="18"/>
        </w:rPr>
        <w:softHyphen/>
        <w:t>men. De validatie door de bevoegde gezagen kan d</w:t>
      </w:r>
      <w:r w:rsidR="00A16C68">
        <w:rPr>
          <w:rStyle w:val="RWSRIZA"/>
          <w:color w:val="auto"/>
          <w:sz w:val="18"/>
          <w:szCs w:val="18"/>
        </w:rPr>
        <w:t>aarna dan een formaliteit zijn.</w:t>
      </w:r>
    </w:p>
    <w:p w14:paraId="4CBBACF1" w14:textId="77777777" w:rsidR="00BD1B0C" w:rsidRPr="00DD4703" w:rsidRDefault="00BD1B0C" w:rsidP="00A16C68">
      <w:pPr>
        <w:pStyle w:val="Bijschrift"/>
        <w:spacing w:line="276" w:lineRule="auto"/>
        <w:rPr>
          <w:rFonts w:cs="Arial"/>
        </w:rPr>
      </w:pPr>
      <w:r w:rsidRPr="00DD4703">
        <w:rPr>
          <w:rStyle w:val="RWSRIZA"/>
          <w:b/>
          <w:color w:val="auto"/>
          <w:sz w:val="18"/>
          <w:szCs w:val="18"/>
        </w:rPr>
        <w:t>Legenda:</w:t>
      </w:r>
      <w:r w:rsidRPr="00DD4703">
        <w:rPr>
          <w:rStyle w:val="RWSRIZA"/>
          <w:color w:val="auto"/>
          <w:sz w:val="18"/>
          <w:szCs w:val="18"/>
        </w:rPr>
        <w:br/>
        <w:t>1-Berekeningswijze</w:t>
      </w:r>
      <w:r w:rsidRPr="00DD4703">
        <w:rPr>
          <w:rStyle w:val="RWSRIZA"/>
          <w:color w:val="auto"/>
          <w:sz w:val="18"/>
          <w:szCs w:val="18"/>
        </w:rPr>
        <w:br/>
        <w:t>2-Bedrijfsresultaten versus RWS-resultaten</w:t>
      </w:r>
      <w:r w:rsidRPr="00DD4703">
        <w:rPr>
          <w:rStyle w:val="RWSRIZA"/>
          <w:color w:val="auto"/>
          <w:sz w:val="18"/>
          <w:szCs w:val="18"/>
        </w:rPr>
        <w:br/>
        <w:t>3-Steekmonsters en/of verzamelmonsters</w:t>
      </w:r>
      <w:r w:rsidRPr="00DD4703">
        <w:rPr>
          <w:rStyle w:val="RWSRIZA"/>
          <w:color w:val="auto"/>
          <w:sz w:val="18"/>
          <w:szCs w:val="18"/>
        </w:rPr>
        <w:br/>
        <w:t>4-Detectiegrensproblematiek</w:t>
      </w:r>
      <w:r w:rsidR="00A16C68">
        <w:rPr>
          <w:rStyle w:val="RWSRIZA"/>
          <w:color w:val="auto"/>
          <w:sz w:val="18"/>
          <w:szCs w:val="18"/>
        </w:rPr>
        <w:br/>
      </w:r>
      <w:r w:rsidRPr="00DD4703">
        <w:rPr>
          <w:rStyle w:val="RWSRIZA"/>
          <w:color w:val="auto"/>
          <w:sz w:val="18"/>
          <w:szCs w:val="18"/>
        </w:rPr>
        <w:t>5-Calamiteiten</w:t>
      </w:r>
      <w:r w:rsidRPr="00DD4703">
        <w:rPr>
          <w:rStyle w:val="RWSRIZA"/>
          <w:color w:val="auto"/>
          <w:sz w:val="18"/>
          <w:szCs w:val="18"/>
        </w:rPr>
        <w:br/>
        <w:t>6-Analysefouten en/of invoerfouten</w:t>
      </w:r>
      <w:r w:rsidRPr="00DD4703">
        <w:rPr>
          <w:rStyle w:val="RWSRIZA"/>
          <w:color w:val="auto"/>
          <w:sz w:val="18"/>
          <w:szCs w:val="18"/>
        </w:rPr>
        <w:br/>
        <w:t>7-Ingenomen water</w:t>
      </w:r>
      <w:r w:rsidRPr="00DD4703">
        <w:rPr>
          <w:rStyle w:val="RWSRIZA"/>
          <w:color w:val="auto"/>
          <w:sz w:val="18"/>
          <w:szCs w:val="18"/>
        </w:rPr>
        <w:br/>
        <w:t>8-Deelstromen en eindstromen</w:t>
      </w:r>
      <w:r w:rsidRPr="00DD4703">
        <w:rPr>
          <w:rStyle w:val="RWSRIZA"/>
          <w:color w:val="auto"/>
          <w:sz w:val="18"/>
          <w:szCs w:val="18"/>
        </w:rPr>
        <w:br/>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BD1B0C" w:rsidRPr="00DD4703" w14:paraId="60CEC18B" w14:textId="77777777" w:rsidTr="00615E3B">
        <w:trPr>
          <w:trHeight w:val="662"/>
        </w:trPr>
        <w:tc>
          <w:tcPr>
            <w:tcW w:w="5000" w:type="pct"/>
            <w:shd w:val="clear" w:color="auto" w:fill="CCCCCC"/>
          </w:tcPr>
          <w:p w14:paraId="56E66C1F" w14:textId="77777777" w:rsidR="00BD1B0C" w:rsidRPr="00DD4703" w:rsidRDefault="00BD1B0C" w:rsidP="00A16C68">
            <w:pPr>
              <w:tabs>
                <w:tab w:val="left" w:pos="284"/>
              </w:tabs>
              <w:spacing w:line="276" w:lineRule="auto"/>
              <w:rPr>
                <w:rFonts w:cs="Arial"/>
                <w:b/>
              </w:rPr>
            </w:pPr>
            <w:r w:rsidRPr="00DD4703">
              <w:rPr>
                <w:rFonts w:cs="Arial"/>
                <w:b/>
              </w:rPr>
              <w:t>1- Berekeningswijze</w:t>
            </w:r>
          </w:p>
        </w:tc>
      </w:tr>
    </w:tbl>
    <w:p w14:paraId="76E3DAFE" w14:textId="77777777" w:rsidR="00BD1B0C" w:rsidRPr="00DD4703" w:rsidRDefault="00BD1B0C" w:rsidP="00C5400F">
      <w:pPr>
        <w:spacing w:line="276" w:lineRule="auto"/>
        <w:rPr>
          <w:rFonts w:cs="Arial"/>
        </w:rPr>
      </w:pPr>
    </w:p>
    <w:p w14:paraId="1E5538E3"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Bij het berekenen van de jaarvrachten zal altijd eerst de individuele meetreeks moeten worden bekeken en gecontro</w:t>
      </w:r>
      <w:r w:rsidRPr="00DD4703">
        <w:rPr>
          <w:rStyle w:val="RWSRIZA"/>
          <w:color w:val="auto"/>
          <w:sz w:val="18"/>
          <w:szCs w:val="18"/>
        </w:rPr>
        <w:softHyphen/>
        <w:t>leerd op calamiteiten (uitschieters), analysefouten, invoer fouten e.d.. Hier wordt later in deze memo op teruggekomen. De berekeningswijze, in volgorde van voor</w:t>
      </w:r>
      <w:r w:rsidRPr="00DD4703">
        <w:rPr>
          <w:rStyle w:val="RWSRIZA"/>
          <w:color w:val="auto"/>
          <w:sz w:val="18"/>
          <w:szCs w:val="18"/>
        </w:rPr>
        <w:softHyphen/>
        <w:t>keur:</w:t>
      </w:r>
      <w:r w:rsidR="00FB0887">
        <w:rPr>
          <w:rStyle w:val="RWSRIZA"/>
          <w:color w:val="auto"/>
          <w:sz w:val="18"/>
          <w:szCs w:val="18"/>
        </w:rPr>
        <w:br/>
      </w:r>
      <w:r w:rsidRPr="00DD4703">
        <w:rPr>
          <w:rStyle w:val="RWSRIZA"/>
          <w:color w:val="auto"/>
          <w:sz w:val="18"/>
          <w:szCs w:val="18"/>
        </w:rPr>
        <w:br/>
      </w:r>
      <w:r w:rsidRPr="00FB0887">
        <w:rPr>
          <w:rStyle w:val="RWSRIZA"/>
          <w:color w:val="auto"/>
          <w:sz w:val="18"/>
          <w:szCs w:val="18"/>
          <w:u w:val="single"/>
        </w:rPr>
        <w:t>1.</w:t>
      </w:r>
      <w:r w:rsidR="00FB0887" w:rsidRPr="00FB0887">
        <w:rPr>
          <w:rStyle w:val="RWSRIZA"/>
          <w:color w:val="auto"/>
          <w:sz w:val="18"/>
          <w:szCs w:val="18"/>
          <w:u w:val="single"/>
        </w:rPr>
        <w:t xml:space="preserve"> </w:t>
      </w:r>
      <w:r w:rsidRPr="00FB0887">
        <w:rPr>
          <w:rStyle w:val="RWSRIZA"/>
          <w:color w:val="auto"/>
          <w:sz w:val="18"/>
          <w:szCs w:val="18"/>
          <w:u w:val="single"/>
        </w:rPr>
        <w:t xml:space="preserve">Dag voor dag methode (als er dagelijks wordt gemeten): </w:t>
      </w:r>
      <w:r w:rsidRPr="00FB0887">
        <w:rPr>
          <w:rStyle w:val="RWSRIZA"/>
          <w:color w:val="auto"/>
          <w:sz w:val="18"/>
          <w:szCs w:val="18"/>
          <w:u w:val="single"/>
        </w:rPr>
        <w:br/>
      </w:r>
      <w:r w:rsidRPr="00DD4703">
        <w:rPr>
          <w:rStyle w:val="RWSRIZA"/>
          <w:color w:val="auto"/>
          <w:sz w:val="18"/>
          <w:szCs w:val="18"/>
        </w:rPr>
        <w:t>De gemeten concentraties per dag worden vermenigvuldigd met de geloosde hoeveel</w:t>
      </w:r>
      <w:r w:rsidRPr="00DD4703">
        <w:rPr>
          <w:rStyle w:val="RWSRIZA"/>
          <w:color w:val="auto"/>
          <w:sz w:val="18"/>
          <w:szCs w:val="18"/>
        </w:rPr>
        <w:softHyphen/>
        <w:t>heid afvalwater over dezelfde periode. Het gemiddelde van de dagvrachten wordt bepaald en verme</w:t>
      </w:r>
      <w:r w:rsidRPr="00DD4703">
        <w:rPr>
          <w:rStyle w:val="RWSRIZA"/>
          <w:color w:val="auto"/>
          <w:sz w:val="18"/>
          <w:szCs w:val="18"/>
        </w:rPr>
        <w:softHyphen/>
        <w:t xml:space="preserve">nigvuldigd met het aantal lozingsdagen in het betreffende jaar. </w:t>
      </w:r>
    </w:p>
    <w:p w14:paraId="4674249F"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stap 1:</w:t>
      </w:r>
      <w:r w:rsidRPr="00DD4703">
        <w:rPr>
          <w:rStyle w:val="RWSRIZA"/>
          <w:color w:val="auto"/>
          <w:sz w:val="18"/>
          <w:szCs w:val="18"/>
        </w:rPr>
        <w:tab/>
        <w:t>dagvracht = concentratie x dagdebiet</w:t>
      </w:r>
    </w:p>
    <w:p w14:paraId="70ADBE87"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stap 2:</w:t>
      </w:r>
      <w:r w:rsidRPr="00DD4703">
        <w:rPr>
          <w:rStyle w:val="RWSRIZA"/>
          <w:color w:val="auto"/>
          <w:sz w:val="18"/>
          <w:szCs w:val="18"/>
        </w:rPr>
        <w:tab/>
        <w:t>jaarvracht = som der dagvrachten</w:t>
      </w:r>
    </w:p>
    <w:p w14:paraId="547327EB"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In overleg met het bevoegd gezag kan (als niet dagelijks wordt gemeten) een bepaalde dag(en) representatief worden gesteld voor een bepaalde periode(s). Dit kan worden toegepast voor dagvrachten, maar eventueel ook voor dag concentraties en/of dagdebie</w:t>
      </w:r>
      <w:r w:rsidRPr="00DD4703">
        <w:rPr>
          <w:rStyle w:val="RWSRIZA"/>
          <w:color w:val="auto"/>
          <w:sz w:val="18"/>
          <w:szCs w:val="18"/>
        </w:rPr>
        <w:softHyphen/>
        <w:t xml:space="preserve">ten.  In dat geval: </w:t>
      </w:r>
    </w:p>
    <w:p w14:paraId="60CF4B58"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stap 1:</w:t>
      </w:r>
      <w:r w:rsidRPr="00DD4703">
        <w:rPr>
          <w:rStyle w:val="RWSRIZA"/>
          <w:color w:val="auto"/>
          <w:sz w:val="18"/>
          <w:szCs w:val="18"/>
        </w:rPr>
        <w:tab/>
        <w:t>dagvracht= representatief gestelde dagconcentratie x representatief gesteld dagdebiet</w:t>
      </w:r>
      <w:r w:rsidRPr="00DD4703">
        <w:rPr>
          <w:rStyle w:val="RWSRIZA"/>
          <w:color w:val="auto"/>
          <w:sz w:val="18"/>
          <w:szCs w:val="18"/>
        </w:rPr>
        <w:tab/>
      </w:r>
    </w:p>
    <w:p w14:paraId="0B8A5B2B"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stap 2:</w:t>
      </w:r>
      <w:r w:rsidRPr="00DD4703">
        <w:rPr>
          <w:rStyle w:val="RWSRIZA"/>
          <w:color w:val="auto"/>
          <w:sz w:val="18"/>
          <w:szCs w:val="18"/>
        </w:rPr>
        <w:tab/>
        <w:t>jaarvrachten = som der dagvrachten (eventueel kan dit ook worden berekend via weekvrachten)</w:t>
      </w:r>
      <w:r w:rsidR="00A16C68">
        <w:rPr>
          <w:rStyle w:val="RWSRIZA"/>
          <w:color w:val="auto"/>
          <w:sz w:val="18"/>
          <w:szCs w:val="18"/>
        </w:rPr>
        <w:br/>
      </w:r>
      <w:r w:rsidRPr="00DD4703">
        <w:rPr>
          <w:rStyle w:val="RWSRIZA"/>
          <w:color w:val="auto"/>
          <w:sz w:val="18"/>
          <w:szCs w:val="18"/>
        </w:rPr>
        <w:br/>
      </w:r>
      <w:r w:rsidRPr="00FB0887">
        <w:rPr>
          <w:rStyle w:val="RWSRIZA"/>
          <w:color w:val="auto"/>
          <w:sz w:val="18"/>
          <w:szCs w:val="18"/>
          <w:u w:val="single"/>
        </w:rPr>
        <w:t>2. Rechttoe rechtaan methode:</w:t>
      </w:r>
      <w:r w:rsidR="00A16C68">
        <w:rPr>
          <w:rStyle w:val="RWSRIZA"/>
          <w:color w:val="auto"/>
          <w:sz w:val="18"/>
          <w:szCs w:val="18"/>
          <w:u w:val="single"/>
        </w:rPr>
        <w:br/>
      </w:r>
      <w:r w:rsidRPr="00DD4703">
        <w:rPr>
          <w:rStyle w:val="RWSRIZA"/>
          <w:color w:val="auto"/>
          <w:sz w:val="18"/>
          <w:szCs w:val="18"/>
        </w:rPr>
        <w:lastRenderedPageBreak/>
        <w:t>Alleen in gevallen waarin geen continue debietmeter is geïnstalleerd kan worden gekozen voor een aanpak waarbij de concentratie wordt gemiddeld over alle metingen in het betreffende jaar en verme</w:t>
      </w:r>
      <w:r w:rsidRPr="00DD4703">
        <w:rPr>
          <w:rStyle w:val="RWSRIZA"/>
          <w:color w:val="auto"/>
          <w:sz w:val="18"/>
          <w:szCs w:val="18"/>
        </w:rPr>
        <w:softHyphen/>
        <w:t>nigvuldigd met het jaardebiet. Dit laatste kan bepaald zijn als gemid</w:t>
      </w:r>
      <w:r w:rsidRPr="00DD4703">
        <w:rPr>
          <w:rStyle w:val="RWSRIZA"/>
          <w:color w:val="auto"/>
          <w:sz w:val="18"/>
          <w:szCs w:val="18"/>
        </w:rPr>
        <w:softHyphen/>
        <w:t>delde van een aantal dagdebietmetingen, dan wel op een andere wijze (bijvoor</w:t>
      </w:r>
      <w:r w:rsidRPr="00DD4703">
        <w:rPr>
          <w:rStyle w:val="RWSRIZA"/>
          <w:color w:val="auto"/>
          <w:sz w:val="18"/>
          <w:szCs w:val="18"/>
        </w:rPr>
        <w:softHyphen/>
        <w:t>beeld met pomp capaciteit en draaiuren of conform de ver</w:t>
      </w:r>
      <w:r w:rsidRPr="00DD4703">
        <w:rPr>
          <w:rStyle w:val="RWSRIZA"/>
          <w:color w:val="auto"/>
          <w:sz w:val="18"/>
          <w:szCs w:val="18"/>
        </w:rPr>
        <w:softHyphen/>
        <w:t>gunning) als jaardebiet zijn vastge</w:t>
      </w:r>
      <w:r w:rsidRPr="00DD4703">
        <w:rPr>
          <w:rStyle w:val="RWSRIZA"/>
          <w:color w:val="auto"/>
          <w:sz w:val="18"/>
          <w:szCs w:val="18"/>
        </w:rPr>
        <w:softHyphen/>
        <w:t>steld.</w:t>
      </w:r>
      <w:r w:rsidR="00A16C68">
        <w:rPr>
          <w:rStyle w:val="RWSRIZA"/>
          <w:color w:val="auto"/>
          <w:sz w:val="18"/>
          <w:szCs w:val="18"/>
        </w:rPr>
        <w:br/>
      </w:r>
      <w:r w:rsidRPr="00DD4703">
        <w:rPr>
          <w:rStyle w:val="RWSRIZA"/>
          <w:color w:val="auto"/>
          <w:sz w:val="18"/>
          <w:szCs w:val="18"/>
        </w:rPr>
        <w:br/>
      </w:r>
      <w:r w:rsidRPr="00FB0887">
        <w:rPr>
          <w:rStyle w:val="RWSRIZA"/>
          <w:color w:val="auto"/>
          <w:sz w:val="18"/>
          <w:szCs w:val="18"/>
          <w:u w:val="single"/>
        </w:rPr>
        <w:t>3 Andere methoden:</w:t>
      </w:r>
      <w:r w:rsidRPr="00FB0887">
        <w:rPr>
          <w:rStyle w:val="RWSRIZA"/>
          <w:color w:val="auto"/>
          <w:sz w:val="18"/>
          <w:szCs w:val="18"/>
          <w:u w:val="single"/>
        </w:rPr>
        <w:br/>
      </w:r>
      <w:r w:rsidRPr="00DD4703">
        <w:rPr>
          <w:rStyle w:val="RWSRIZA"/>
          <w:color w:val="auto"/>
          <w:sz w:val="18"/>
          <w:szCs w:val="18"/>
        </w:rPr>
        <w:t>In sommige gevallen kan door het bedrijf ook met behulp van een berekening een betrouwbare jaar</w:t>
      </w:r>
      <w:r w:rsidRPr="00DD4703">
        <w:rPr>
          <w:rStyle w:val="RWSRIZA"/>
          <w:color w:val="auto"/>
          <w:sz w:val="18"/>
          <w:szCs w:val="18"/>
        </w:rPr>
        <w:softHyphen/>
        <w:t>vracht worden vastgesteld. Gedacht kan worden aan stoffen, die in bekende hoeveelhe</w:t>
      </w:r>
      <w:r w:rsidRPr="00DD4703">
        <w:rPr>
          <w:rStyle w:val="RWSRIZA"/>
          <w:color w:val="auto"/>
          <w:sz w:val="18"/>
          <w:szCs w:val="18"/>
        </w:rPr>
        <w:softHyphen/>
        <w:t>den worden toegevoegd, maar waarbij de analyse niet mogenlijk of onevenredig duur is.</w:t>
      </w:r>
    </w:p>
    <w:p w14:paraId="55D83F2F" w14:textId="77777777" w:rsidR="00BD1B0C" w:rsidRPr="00DD4703" w:rsidRDefault="00BD1B0C" w:rsidP="00C5400F">
      <w:pPr>
        <w:tabs>
          <w:tab w:val="left" w:pos="284"/>
        </w:tabs>
        <w:spacing w:line="276" w:lineRule="auto"/>
        <w:rPr>
          <w:rFonts w:cs="Arial"/>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BD1B0C" w:rsidRPr="00DD4703" w14:paraId="77682151" w14:textId="77777777" w:rsidTr="00615E3B">
        <w:trPr>
          <w:trHeight w:val="571"/>
        </w:trPr>
        <w:tc>
          <w:tcPr>
            <w:tcW w:w="5000" w:type="pct"/>
            <w:shd w:val="clear" w:color="auto" w:fill="CCCCCC"/>
          </w:tcPr>
          <w:p w14:paraId="63FCE19D" w14:textId="77777777" w:rsidR="00BD1B0C" w:rsidRPr="00DD4703" w:rsidRDefault="00BD1B0C" w:rsidP="00C5400F">
            <w:pPr>
              <w:tabs>
                <w:tab w:val="left" w:pos="284"/>
              </w:tabs>
              <w:spacing w:line="276" w:lineRule="auto"/>
              <w:rPr>
                <w:rFonts w:cs="Arial"/>
                <w:b/>
              </w:rPr>
            </w:pPr>
            <w:r w:rsidRPr="00DD4703">
              <w:rPr>
                <w:rStyle w:val="RWSRIZA"/>
                <w:b/>
                <w:sz w:val="18"/>
              </w:rPr>
              <w:t>2- Bedrijfsresultaten versus RWS-resultaten</w:t>
            </w:r>
          </w:p>
        </w:tc>
      </w:tr>
    </w:tbl>
    <w:p w14:paraId="70D32618" w14:textId="77777777" w:rsidR="00BD1B0C" w:rsidRPr="00DD4703" w:rsidRDefault="00BD1B0C" w:rsidP="00C5400F">
      <w:pPr>
        <w:spacing w:line="276" w:lineRule="auto"/>
        <w:rPr>
          <w:rFonts w:cs="Arial"/>
        </w:rPr>
      </w:pPr>
    </w:p>
    <w:p w14:paraId="6F6968B7" w14:textId="77777777" w:rsidR="00BD1B0C" w:rsidRPr="00A16C68" w:rsidRDefault="00BD1B0C" w:rsidP="00C5400F">
      <w:pPr>
        <w:pStyle w:val="Bijschrift"/>
        <w:spacing w:line="276" w:lineRule="auto"/>
        <w:rPr>
          <w:rStyle w:val="RWSRIZA"/>
          <w:color w:val="auto"/>
          <w:sz w:val="18"/>
          <w:szCs w:val="18"/>
        </w:rPr>
      </w:pPr>
      <w:r w:rsidRPr="00DD4703">
        <w:rPr>
          <w:rStyle w:val="RWSRIZA"/>
          <w:color w:val="auto"/>
          <w:sz w:val="18"/>
          <w:szCs w:val="18"/>
        </w:rPr>
        <w:t>Over het algemeen zullen er meer bedrijfsresultaten beschikbaar zijn dan controle-re</w:t>
      </w:r>
      <w:r w:rsidRPr="00DD4703">
        <w:rPr>
          <w:rStyle w:val="RWSRIZA"/>
          <w:color w:val="auto"/>
          <w:sz w:val="18"/>
          <w:szCs w:val="18"/>
        </w:rPr>
        <w:softHyphen/>
        <w:t>sultaten van RWS. Dat betekent dat op basis van de bedrijfsgegevens de meest betrouwba</w:t>
      </w:r>
      <w:r w:rsidRPr="00DD4703">
        <w:rPr>
          <w:rStyle w:val="RWSRIZA"/>
          <w:color w:val="auto"/>
          <w:sz w:val="18"/>
          <w:szCs w:val="18"/>
        </w:rPr>
        <w:softHyphen/>
        <w:t>re jaarvracht zou kunnen worden berekend. In theorie zou er overeenkomst moeten zijn tussen de jaarvrach</w:t>
      </w:r>
      <w:r w:rsidRPr="00DD4703">
        <w:rPr>
          <w:rStyle w:val="RWSRIZA"/>
          <w:color w:val="auto"/>
          <w:sz w:val="18"/>
          <w:szCs w:val="18"/>
        </w:rPr>
        <w:softHyphen/>
        <w:t>ten, berekend op basis van de bedrijfsresultaten en de jaar</w:t>
      </w:r>
      <w:r w:rsidRPr="00DD4703">
        <w:rPr>
          <w:rStyle w:val="RWSRIZA"/>
          <w:color w:val="auto"/>
          <w:sz w:val="18"/>
          <w:szCs w:val="18"/>
        </w:rPr>
        <w:softHyphen/>
        <w:t>vrachten, berekend op basis van de RWS-resulta</w:t>
      </w:r>
      <w:r w:rsidRPr="00DD4703">
        <w:rPr>
          <w:rStyle w:val="RWSRIZA"/>
          <w:color w:val="auto"/>
          <w:sz w:val="18"/>
          <w:szCs w:val="18"/>
        </w:rPr>
        <w:softHyphen/>
        <w:t xml:space="preserve">ten. Als er systematisch door het bedrijf meer of minder (concentratie) wordt gemeten, dient zo nodig de oorzaak te worden opgespoord. </w:t>
      </w:r>
      <w:r w:rsidR="00A16C68">
        <w:rPr>
          <w:rStyle w:val="RWSRIZA"/>
          <w:color w:val="auto"/>
          <w:sz w:val="18"/>
          <w:szCs w:val="18"/>
        </w:rPr>
        <w:br/>
      </w:r>
      <w:r w:rsidRPr="00DD4703">
        <w:rPr>
          <w:rStyle w:val="RWSRIZA"/>
          <w:i w:val="0"/>
          <w:color w:val="auto"/>
          <w:sz w:val="18"/>
          <w:szCs w:val="18"/>
        </w:rPr>
        <w:br/>
        <w:t>N.B. Hierbij geldt wel dat er evenwicht moet zijn tussen het doel en de middelen, ofwel de extra inspan</w:t>
      </w:r>
      <w:r w:rsidRPr="00DD4703">
        <w:rPr>
          <w:rStyle w:val="RWSRIZA"/>
          <w:i w:val="0"/>
          <w:color w:val="auto"/>
          <w:sz w:val="18"/>
          <w:szCs w:val="18"/>
        </w:rPr>
        <w:softHyphen/>
        <w:t>ning voor het nauw</w:t>
      </w:r>
      <w:r w:rsidRPr="00DD4703">
        <w:rPr>
          <w:rStyle w:val="RWSRIZA"/>
          <w:i w:val="0"/>
          <w:color w:val="auto"/>
          <w:sz w:val="18"/>
          <w:szCs w:val="18"/>
        </w:rPr>
        <w:softHyphen/>
        <w:t>keuriger vaststellen van deze jaarvrachten moet te verdedi</w:t>
      </w:r>
      <w:r w:rsidRPr="00DD4703">
        <w:rPr>
          <w:rStyle w:val="RWSRIZA"/>
          <w:i w:val="0"/>
          <w:color w:val="auto"/>
          <w:sz w:val="18"/>
          <w:szCs w:val="18"/>
        </w:rPr>
        <w:softHyphen/>
        <w:t>gen zijn in verband met het relatieve belang van de lozing binnen de bedrijfstak. Een bedrijf heeft alleen de beschikking over de bedrijfsresul</w:t>
      </w:r>
      <w:r w:rsidRPr="00DD4703">
        <w:rPr>
          <w:rStyle w:val="RWSRIZA"/>
          <w:i w:val="0"/>
          <w:color w:val="auto"/>
          <w:sz w:val="18"/>
          <w:szCs w:val="18"/>
        </w:rPr>
        <w:softHyphen/>
        <w:t>taten. Het ligt voor de hand het bedrijf de RWS-resultaten direct ter beschikking te stellen. Wellicht is het vanuit handha</w:t>
      </w:r>
      <w:r w:rsidRPr="00DD4703">
        <w:rPr>
          <w:rStyle w:val="RWSRIZA"/>
          <w:i w:val="0"/>
          <w:color w:val="auto"/>
          <w:sz w:val="18"/>
          <w:szCs w:val="18"/>
        </w:rPr>
        <w:softHyphen/>
        <w:t>vingsop</w:t>
      </w:r>
      <w:r w:rsidRPr="00DD4703">
        <w:rPr>
          <w:rStyle w:val="RWSRIZA"/>
          <w:i w:val="0"/>
          <w:color w:val="auto"/>
          <w:sz w:val="18"/>
          <w:szCs w:val="18"/>
        </w:rPr>
        <w:softHyphen/>
        <w:t>tiek verstandig dat pas te doen als de bedrijfsge</w:t>
      </w:r>
      <w:r w:rsidRPr="00DD4703">
        <w:rPr>
          <w:rStyle w:val="RWSRIZA"/>
          <w:i w:val="0"/>
          <w:color w:val="auto"/>
          <w:sz w:val="18"/>
          <w:szCs w:val="18"/>
        </w:rPr>
        <w:softHyphen/>
        <w:t>ge</w:t>
      </w:r>
      <w:r w:rsidRPr="00DD4703">
        <w:rPr>
          <w:rStyle w:val="RWSRIZA"/>
          <w:i w:val="0"/>
          <w:color w:val="auto"/>
          <w:sz w:val="18"/>
          <w:szCs w:val="18"/>
        </w:rPr>
        <w:softHyphen/>
        <w:t>vens in handen zijn van de waterbeheer</w:t>
      </w:r>
      <w:r w:rsidRPr="00DD4703">
        <w:rPr>
          <w:rStyle w:val="RWSRIZA"/>
          <w:i w:val="0"/>
          <w:color w:val="auto"/>
          <w:sz w:val="18"/>
          <w:szCs w:val="18"/>
        </w:rPr>
        <w:softHyphen/>
        <w:t>der. N.B. In sommige gevallen meet een waterbeheerder andere en/of meer parame</w:t>
      </w:r>
      <w:r w:rsidRPr="00DD4703">
        <w:rPr>
          <w:rStyle w:val="RWSRIZA"/>
          <w:i w:val="0"/>
          <w:color w:val="auto"/>
          <w:sz w:val="18"/>
          <w:szCs w:val="18"/>
        </w:rPr>
        <w:softHyphen/>
        <w:t>ters dan het bedrijf. Het verdient aanbeveling de resultaten aan het bedrijf te overhandigen. Het bedrijf kan ze dan in het E-prtr/ milieujaarverslag opnemen.</w:t>
      </w:r>
    </w:p>
    <w:p w14:paraId="39E33A61" w14:textId="77777777" w:rsidR="00BD1B0C" w:rsidRPr="00DD4703" w:rsidRDefault="00BD1B0C" w:rsidP="00C5400F">
      <w:pPr>
        <w:tabs>
          <w:tab w:val="left" w:pos="284"/>
        </w:tabs>
        <w:spacing w:line="276" w:lineRule="auto"/>
        <w:rPr>
          <w:rFonts w:cs="Arial"/>
        </w:rPr>
      </w:pPr>
    </w:p>
    <w:tbl>
      <w:tblPr>
        <w:tblW w:w="52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8"/>
      </w:tblGrid>
      <w:tr w:rsidR="00BD1B0C" w:rsidRPr="00DD4703" w14:paraId="7D996CD5" w14:textId="77777777" w:rsidTr="00615E3B">
        <w:trPr>
          <w:trHeight w:val="503"/>
        </w:trPr>
        <w:tc>
          <w:tcPr>
            <w:tcW w:w="5000" w:type="pct"/>
            <w:shd w:val="clear" w:color="auto" w:fill="CCCCCC"/>
          </w:tcPr>
          <w:p w14:paraId="5D43657E" w14:textId="77777777" w:rsidR="00BD1B0C" w:rsidRPr="00DD4703" w:rsidRDefault="00BD1B0C" w:rsidP="00C5400F">
            <w:pPr>
              <w:tabs>
                <w:tab w:val="left" w:pos="284"/>
              </w:tabs>
              <w:spacing w:line="276" w:lineRule="auto"/>
              <w:rPr>
                <w:rFonts w:cs="Arial"/>
                <w:b/>
              </w:rPr>
            </w:pPr>
            <w:r w:rsidRPr="00DD4703">
              <w:rPr>
                <w:rFonts w:cs="Arial"/>
                <w:b/>
              </w:rPr>
              <w:t>3 – Steekmonsters en/of verzamelmonsters</w:t>
            </w:r>
          </w:p>
        </w:tc>
      </w:tr>
    </w:tbl>
    <w:p w14:paraId="01F13453" w14:textId="77777777" w:rsidR="00BD1B0C" w:rsidRPr="00DD4703" w:rsidRDefault="00BD1B0C" w:rsidP="00C5400F">
      <w:pPr>
        <w:spacing w:line="276" w:lineRule="auto"/>
        <w:rPr>
          <w:rFonts w:cs="Arial"/>
        </w:rPr>
      </w:pPr>
    </w:p>
    <w:p w14:paraId="1D70FAE5" w14:textId="77777777" w:rsidR="00615E3B" w:rsidRDefault="00BD1B0C" w:rsidP="00E75E7B">
      <w:pPr>
        <w:pStyle w:val="Bijschrift"/>
        <w:spacing w:line="276" w:lineRule="auto"/>
        <w:rPr>
          <w:rStyle w:val="RWSRIZA"/>
          <w:color w:val="auto"/>
          <w:sz w:val="18"/>
          <w:szCs w:val="18"/>
        </w:rPr>
      </w:pPr>
      <w:r w:rsidRPr="00DD4703">
        <w:rPr>
          <w:rStyle w:val="RWSRIZA"/>
          <w:color w:val="auto"/>
          <w:sz w:val="18"/>
          <w:szCs w:val="18"/>
        </w:rPr>
        <w:t>Voor jaarvrachtberekeningen hebben verzamelmonsters de voorkeur. Er zijn echter situaties denkbaar (op grond van de gekozen methodiek), waarbij dit geen betrouwbare resultaten geeft. In dat geval kan beter voor steekmonsters worden gekozen. Gedacht kan daarbij worden aan afvalwaterstromen, die vluchtige en/of snel reagerende stoffen bevatten. Bij afbreekbare stoffen moet aandacht worden besteed aan een adequate conservering, bijvoorbeeld door middel van koeling.</w:t>
      </w:r>
      <w:r w:rsidRPr="00DD4703">
        <w:rPr>
          <w:rStyle w:val="RWSRIZA"/>
          <w:color w:val="auto"/>
          <w:sz w:val="18"/>
          <w:szCs w:val="18"/>
        </w:rPr>
        <w:br/>
      </w:r>
      <w:r w:rsidRPr="00DD4703">
        <w:rPr>
          <w:rStyle w:val="RWSRIZA"/>
          <w:color w:val="auto"/>
          <w:sz w:val="18"/>
          <w:szCs w:val="18"/>
        </w:rPr>
        <w:br/>
        <w:t>Als er voldoende verzamelmonsters zijn, kan hiermee een repre</w:t>
      </w:r>
      <w:r w:rsidRPr="00DD4703">
        <w:rPr>
          <w:rStyle w:val="RWSRIZA"/>
          <w:color w:val="auto"/>
          <w:sz w:val="18"/>
          <w:szCs w:val="18"/>
        </w:rPr>
        <w:softHyphen/>
        <w:t>sentatieve jaar</w:t>
      </w:r>
      <w:r w:rsidRPr="00DD4703">
        <w:rPr>
          <w:rStyle w:val="RWSRIZA"/>
          <w:color w:val="auto"/>
          <w:sz w:val="18"/>
          <w:szCs w:val="18"/>
        </w:rPr>
        <w:softHyphen/>
        <w:t>vracht worden bepaald. Steekmon</w:t>
      </w:r>
      <w:r w:rsidRPr="00DD4703">
        <w:rPr>
          <w:rStyle w:val="RWSRIZA"/>
          <w:color w:val="auto"/>
          <w:sz w:val="18"/>
          <w:szCs w:val="18"/>
        </w:rPr>
        <w:softHyphen/>
        <w:t>sters kunnen dan dienen ter ondersteu</w:t>
      </w:r>
      <w:r w:rsidRPr="00DD4703">
        <w:rPr>
          <w:rStyle w:val="RWSRIZA"/>
          <w:color w:val="auto"/>
          <w:sz w:val="18"/>
          <w:szCs w:val="18"/>
        </w:rPr>
        <w:softHyphen/>
        <w:t>ning en/of controle. Als er onvoldoende verzamelmonsters zijn bepaald, kunnen de resultaten van de steekmon</w:t>
      </w:r>
      <w:r w:rsidRPr="00DD4703">
        <w:rPr>
          <w:rStyle w:val="RWSRIZA"/>
          <w:color w:val="auto"/>
          <w:sz w:val="18"/>
          <w:szCs w:val="18"/>
        </w:rPr>
        <w:softHyphen/>
        <w:t>sters worden meegenomen. In principe worden zowel voor de verzamelmonsters als voor de steekmon</w:t>
      </w:r>
      <w:r w:rsidRPr="00DD4703">
        <w:rPr>
          <w:rStyle w:val="RWSRIZA"/>
          <w:color w:val="auto"/>
          <w:sz w:val="18"/>
          <w:szCs w:val="18"/>
        </w:rPr>
        <w:softHyphen/>
        <w:t>sters aparte jaar</w:t>
      </w:r>
      <w:r w:rsidRPr="00DD4703">
        <w:rPr>
          <w:rStyle w:val="RWSRIZA"/>
          <w:color w:val="auto"/>
          <w:sz w:val="18"/>
          <w:szCs w:val="18"/>
        </w:rPr>
        <w:softHyphen/>
        <w:t>vrachten berekend. Pas daarna worden de jaarvrachten met elkaar vergeleken en zo nodig gecorri</w:t>
      </w:r>
      <w:r w:rsidRPr="00DD4703">
        <w:rPr>
          <w:rStyle w:val="RWSRIZA"/>
          <w:color w:val="auto"/>
          <w:sz w:val="18"/>
          <w:szCs w:val="18"/>
        </w:rPr>
        <w:softHyphen/>
        <w:t>geerd.</w:t>
      </w:r>
    </w:p>
    <w:p w14:paraId="1255D327" w14:textId="77777777" w:rsidR="00615E3B" w:rsidRDefault="00615E3B">
      <w:pPr>
        <w:spacing w:line="240" w:lineRule="auto"/>
        <w:rPr>
          <w:rStyle w:val="RWSRIZA"/>
          <w:i/>
          <w:color w:val="auto"/>
          <w:sz w:val="18"/>
        </w:rPr>
      </w:pPr>
      <w:r>
        <w:rPr>
          <w:rStyle w:val="RWSRIZA"/>
          <w:color w:val="auto"/>
          <w:sz w:val="18"/>
        </w:rPr>
        <w:br w:type="page"/>
      </w:r>
    </w:p>
    <w:tbl>
      <w:tblPr>
        <w:tblW w:w="52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8"/>
      </w:tblGrid>
      <w:tr w:rsidR="00BD1B0C" w:rsidRPr="00DD4703" w14:paraId="5FD05F92" w14:textId="77777777" w:rsidTr="00615E3B">
        <w:trPr>
          <w:trHeight w:val="525"/>
        </w:trPr>
        <w:tc>
          <w:tcPr>
            <w:tcW w:w="5000" w:type="pct"/>
            <w:shd w:val="clear" w:color="auto" w:fill="CCCCCC"/>
          </w:tcPr>
          <w:p w14:paraId="01922CE1" w14:textId="77777777" w:rsidR="00BD1B0C" w:rsidRPr="00DD4703" w:rsidRDefault="00BD1B0C" w:rsidP="00C5400F">
            <w:pPr>
              <w:tabs>
                <w:tab w:val="left" w:pos="284"/>
              </w:tabs>
              <w:spacing w:line="276" w:lineRule="auto"/>
              <w:rPr>
                <w:rFonts w:cs="Arial"/>
                <w:b/>
              </w:rPr>
            </w:pPr>
            <w:r w:rsidRPr="00DD4703">
              <w:rPr>
                <w:rFonts w:cs="Arial"/>
                <w:b/>
              </w:rPr>
              <w:lastRenderedPageBreak/>
              <w:t>4 - Detectiegrensproblematiek</w:t>
            </w:r>
          </w:p>
        </w:tc>
      </w:tr>
    </w:tbl>
    <w:p w14:paraId="57EF47D8" w14:textId="77777777" w:rsidR="00BD1B0C" w:rsidRPr="00DD4703" w:rsidRDefault="00BD1B0C" w:rsidP="00C5400F">
      <w:pPr>
        <w:spacing w:line="276" w:lineRule="auto"/>
        <w:rPr>
          <w:rFonts w:cs="Arial"/>
        </w:rPr>
      </w:pPr>
    </w:p>
    <w:p w14:paraId="11A40CAD"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 xml:space="preserve">Als er voor één meetpunt zowel waarden boven als onder de detectiegrens worden gevonden dient de volgende methode te worden gebruikt: </w:t>
      </w:r>
    </w:p>
    <w:p w14:paraId="5D870F34"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Indien de waarden boven de detectiegrens liggen worden ze gewoon ge</w:t>
      </w:r>
      <w:r w:rsidRPr="00DD4703">
        <w:rPr>
          <w:rStyle w:val="RWSRIZA"/>
          <w:color w:val="auto"/>
          <w:sz w:val="18"/>
          <w:szCs w:val="18"/>
        </w:rPr>
        <w:softHyphen/>
        <w:t>bruikt. Voor de waar</w:t>
      </w:r>
      <w:r w:rsidRPr="00DD4703">
        <w:rPr>
          <w:rStyle w:val="RWSRIZA"/>
          <w:color w:val="auto"/>
          <w:sz w:val="18"/>
          <w:szCs w:val="18"/>
        </w:rPr>
        <w:softHyphen/>
        <w:t>den b</w:t>
      </w:r>
      <w:r w:rsidRPr="00DD4703">
        <w:rPr>
          <w:rStyle w:val="RWSRIZA"/>
          <w:color w:val="auto"/>
          <w:sz w:val="18"/>
          <w:szCs w:val="18"/>
        </w:rPr>
        <w:softHyphen/>
        <w:t>e</w:t>
      </w:r>
      <w:r w:rsidRPr="00DD4703">
        <w:rPr>
          <w:rStyle w:val="RWSRIZA"/>
          <w:color w:val="auto"/>
          <w:sz w:val="18"/>
          <w:szCs w:val="18"/>
        </w:rPr>
        <w:softHyphen/>
        <w:t>n</w:t>
      </w:r>
      <w:r w:rsidRPr="00DD4703">
        <w:rPr>
          <w:rStyle w:val="RWSRIZA"/>
          <w:color w:val="auto"/>
          <w:sz w:val="18"/>
          <w:szCs w:val="18"/>
        </w:rPr>
        <w:softHyphen/>
        <w:t>e</w:t>
      </w:r>
      <w:r w:rsidRPr="00DD4703">
        <w:rPr>
          <w:rStyle w:val="RWSRIZA"/>
          <w:color w:val="auto"/>
          <w:sz w:val="18"/>
          <w:szCs w:val="18"/>
        </w:rPr>
        <w:softHyphen/>
        <w:t>den de detectiegrens wordt de concentratie als volgt bepaald:</w:t>
      </w:r>
    </w:p>
    <w:p w14:paraId="215F2D3C"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concentratie = (100% - A) x detectiegrens</w:t>
      </w:r>
    </w:p>
    <w:p w14:paraId="5B572D7D"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waarbij A = % waarden beneden de detectiegrens</w:t>
      </w:r>
    </w:p>
    <w:p w14:paraId="3A78F452"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Als alleen waarden beneden de detectiegrens worden gemeten wordt de jaarvracht vastgesteld als 0.</w:t>
      </w:r>
    </w:p>
    <w:p w14:paraId="4D41B472" w14:textId="77777777" w:rsidR="00BD1B0C" w:rsidRPr="00DD4703" w:rsidRDefault="00BD1B0C" w:rsidP="00C5400F">
      <w:pPr>
        <w:pStyle w:val="Bijschrift"/>
        <w:spacing w:line="276" w:lineRule="auto"/>
        <w:rPr>
          <w:rStyle w:val="RWSRIZA"/>
          <w:color w:val="auto"/>
          <w:sz w:val="18"/>
          <w:szCs w:val="18"/>
        </w:rPr>
      </w:pPr>
      <w:r w:rsidRPr="00DD4703">
        <w:rPr>
          <w:rStyle w:val="RWSRIZA"/>
          <w:color w:val="auto"/>
          <w:sz w:val="18"/>
          <w:szCs w:val="18"/>
        </w:rPr>
        <w:t>Als er sprake is van meerdere meetpunten dient eerst de jaar</w:t>
      </w:r>
      <w:r w:rsidRPr="00DD4703">
        <w:rPr>
          <w:rStyle w:val="RWSRIZA"/>
          <w:color w:val="auto"/>
          <w:sz w:val="18"/>
          <w:szCs w:val="18"/>
        </w:rPr>
        <w:softHyphen/>
        <w:t>vracht per meetpunt te worden vastgesteld voordat wordt opge</w:t>
      </w:r>
      <w:r w:rsidRPr="00DD4703">
        <w:rPr>
          <w:rStyle w:val="RWSRIZA"/>
          <w:color w:val="auto"/>
          <w:sz w:val="18"/>
          <w:szCs w:val="18"/>
        </w:rPr>
        <w:softHyphen/>
        <w:t>teld.</w:t>
      </w:r>
    </w:p>
    <w:p w14:paraId="6CB45E44" w14:textId="77777777" w:rsidR="00E75E7B" w:rsidRDefault="00BD1B0C" w:rsidP="00C5400F">
      <w:pPr>
        <w:pStyle w:val="Bijschrift"/>
        <w:spacing w:line="276" w:lineRule="auto"/>
        <w:rPr>
          <w:rStyle w:val="RWSRIZA"/>
          <w:color w:val="auto"/>
          <w:sz w:val="18"/>
          <w:szCs w:val="18"/>
        </w:rPr>
      </w:pPr>
      <w:r w:rsidRPr="00DD4703">
        <w:rPr>
          <w:rStyle w:val="RWSRIZA"/>
          <w:color w:val="auto"/>
          <w:sz w:val="18"/>
          <w:szCs w:val="18"/>
        </w:rPr>
        <w:t>Voorbeeld: meetpunt 1: 50 kg en meetpunt 2: &lt; 10 kg wordt dus gerapporteerd als 50 kg (en niet als &lt; 60 kg en dus 0).</w:t>
      </w:r>
    </w:p>
    <w:p w14:paraId="5E914346" w14:textId="77777777" w:rsidR="00BD1B0C" w:rsidRPr="00DD4703" w:rsidRDefault="00BD1B0C" w:rsidP="00C5400F">
      <w:pPr>
        <w:pStyle w:val="Bijschrift"/>
        <w:spacing w:line="276" w:lineRule="auto"/>
        <w:rPr>
          <w:rStyle w:val="RWSRIZA"/>
          <w:i w:val="0"/>
          <w:color w:val="auto"/>
          <w:sz w:val="18"/>
          <w:szCs w:val="18"/>
        </w:rPr>
      </w:pPr>
      <w:r w:rsidRPr="00DD4703">
        <w:rPr>
          <w:rStyle w:val="RWSRIZA"/>
          <w:i w:val="0"/>
          <w:color w:val="auto"/>
          <w:sz w:val="18"/>
          <w:szCs w:val="18"/>
        </w:rPr>
        <w:t>N.B. Deze methode wijkt af van de methode die toegepast wordt bij het bepalen van de heffingsaan</w:t>
      </w:r>
      <w:r w:rsidRPr="00DD4703">
        <w:rPr>
          <w:rStyle w:val="RWSRIZA"/>
          <w:i w:val="0"/>
          <w:color w:val="auto"/>
          <w:sz w:val="18"/>
          <w:szCs w:val="18"/>
        </w:rPr>
        <w:softHyphen/>
        <w:t>slag. De wijze van analyse en bijbehorende detectiegrenzen voor de heffingen zijn vastge</w:t>
      </w:r>
      <w:r w:rsidRPr="00DD4703">
        <w:rPr>
          <w:rStyle w:val="RWSRIZA"/>
          <w:i w:val="0"/>
          <w:color w:val="auto"/>
          <w:sz w:val="18"/>
          <w:szCs w:val="18"/>
        </w:rPr>
        <w:softHyphen/>
        <w:t>legd in de Waterregeling (voorheen uitvoeringsbesluit). Indien onder de detectiegrens wordt gemeten, wordt die waarde op nul gesteld; immers als je iets niet kunt meten, kun je er ook geen heffing over opleggen.</w:t>
      </w:r>
    </w:p>
    <w:p w14:paraId="05CEB5EA" w14:textId="77777777" w:rsidR="00BD1B0C" w:rsidRPr="00DD4703" w:rsidRDefault="00BD1B0C" w:rsidP="00A16C68">
      <w:pPr>
        <w:pStyle w:val="Bijschrift"/>
        <w:spacing w:line="276" w:lineRule="auto"/>
        <w:rPr>
          <w:rFonts w:cs="Arial"/>
        </w:rPr>
      </w:pPr>
      <w:r w:rsidRPr="00DD4703">
        <w:rPr>
          <w:rStyle w:val="RWSRIZA"/>
          <w:i w:val="0"/>
          <w:color w:val="auto"/>
          <w:sz w:val="18"/>
          <w:szCs w:val="18"/>
        </w:rPr>
        <w:t>Voor het bepalen van de werkelijke belasting van het watersysteem ligt dat duidelijk anders. Over het algemeen zal met bovenstaande methode een realisti</w:t>
      </w:r>
      <w:r w:rsidRPr="00DD4703">
        <w:rPr>
          <w:rStyle w:val="RWSRIZA"/>
          <w:i w:val="0"/>
          <w:color w:val="auto"/>
          <w:sz w:val="18"/>
          <w:szCs w:val="18"/>
        </w:rPr>
        <w:softHyphen/>
        <w:t>scher beeld van de werkelijkheid worden verkregen.</w:t>
      </w:r>
    </w:p>
    <w:tbl>
      <w:tblPr>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7"/>
      </w:tblGrid>
      <w:tr w:rsidR="00BD1B0C" w:rsidRPr="00DD4703" w14:paraId="4A4D82E6" w14:textId="77777777" w:rsidTr="00615E3B">
        <w:trPr>
          <w:trHeight w:val="501"/>
        </w:trPr>
        <w:tc>
          <w:tcPr>
            <w:tcW w:w="5000" w:type="pct"/>
            <w:shd w:val="clear" w:color="auto" w:fill="CCCCCC"/>
          </w:tcPr>
          <w:p w14:paraId="6625918C" w14:textId="77777777" w:rsidR="00BD1B0C" w:rsidRPr="00DD4703" w:rsidRDefault="00BD1B0C" w:rsidP="00A16C68">
            <w:pPr>
              <w:tabs>
                <w:tab w:val="left" w:pos="284"/>
              </w:tabs>
              <w:rPr>
                <w:rFonts w:cs="Arial"/>
                <w:b/>
              </w:rPr>
            </w:pPr>
            <w:r w:rsidRPr="00DD4703">
              <w:rPr>
                <w:rFonts w:cs="Arial"/>
                <w:b/>
              </w:rPr>
              <w:t>5 - Calamiteiten</w:t>
            </w:r>
          </w:p>
        </w:tc>
      </w:tr>
    </w:tbl>
    <w:p w14:paraId="1AA37FA2" w14:textId="77777777" w:rsidR="00A16C68" w:rsidRDefault="00A16C68" w:rsidP="00A16C68">
      <w:pPr>
        <w:tabs>
          <w:tab w:val="left" w:pos="284"/>
        </w:tabs>
        <w:rPr>
          <w:rStyle w:val="RWSRIZA"/>
          <w:sz w:val="18"/>
        </w:rPr>
      </w:pPr>
    </w:p>
    <w:p w14:paraId="0D6427AC" w14:textId="77777777" w:rsidR="007765CF" w:rsidRDefault="00BD1B0C" w:rsidP="00A16C68">
      <w:pPr>
        <w:tabs>
          <w:tab w:val="left" w:pos="284"/>
        </w:tabs>
        <w:rPr>
          <w:rFonts w:cs="Arial"/>
        </w:rPr>
      </w:pPr>
      <w:r w:rsidRPr="00DD4703">
        <w:rPr>
          <w:rStyle w:val="RWSRIZA"/>
          <w:sz w:val="18"/>
        </w:rPr>
        <w:t>Als er een aanwijsbare oorzaak is voor verhoogde analyseresul</w:t>
      </w:r>
      <w:r w:rsidRPr="00DD4703">
        <w:rPr>
          <w:rStyle w:val="RWSRIZA"/>
          <w:sz w:val="18"/>
        </w:rPr>
        <w:softHyphen/>
        <w:t>taten dien(en) deze waar</w:t>
      </w:r>
      <w:r w:rsidRPr="00DD4703">
        <w:rPr>
          <w:rStyle w:val="RWSRIZA"/>
          <w:sz w:val="18"/>
        </w:rPr>
        <w:softHyphen/>
        <w:t>de(n) uit de reeks verwijderd te worden. De omvang van zo'n 'calamiteu</w:t>
      </w:r>
      <w:r w:rsidRPr="00DD4703">
        <w:rPr>
          <w:rStyle w:val="RWSRIZA"/>
          <w:sz w:val="18"/>
        </w:rPr>
        <w:softHyphen/>
        <w:t>ze' lozing dient dan apart te worden bepaald en te worden opgeteld bij de totale jaar</w:t>
      </w:r>
      <w:r w:rsidRPr="00DD4703">
        <w:rPr>
          <w:rStyle w:val="RWSRIZA"/>
          <w:sz w:val="18"/>
        </w:rPr>
        <w:softHyphen/>
        <w:t>vracht.</w:t>
      </w:r>
      <w:r w:rsidRPr="00DD4703">
        <w:rPr>
          <w:rStyle w:val="RWSRIZA"/>
          <w:sz w:val="18"/>
        </w:rPr>
        <w:br/>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BD1B0C" w:rsidRPr="00DD4703" w14:paraId="3AB7ACBD" w14:textId="77777777" w:rsidTr="00615E3B">
        <w:trPr>
          <w:trHeight w:val="523"/>
        </w:trPr>
        <w:tc>
          <w:tcPr>
            <w:tcW w:w="5000" w:type="pct"/>
            <w:shd w:val="clear" w:color="auto" w:fill="CCCCCC"/>
          </w:tcPr>
          <w:p w14:paraId="56529F57" w14:textId="77777777" w:rsidR="00BD1B0C" w:rsidRPr="00DD4703" w:rsidRDefault="00BD1B0C" w:rsidP="00A16C68">
            <w:pPr>
              <w:tabs>
                <w:tab w:val="left" w:pos="284"/>
              </w:tabs>
              <w:rPr>
                <w:rFonts w:cs="Arial"/>
                <w:b/>
              </w:rPr>
            </w:pPr>
            <w:r w:rsidRPr="00DD4703">
              <w:rPr>
                <w:rFonts w:cs="Arial"/>
                <w:b/>
              </w:rPr>
              <w:t>6 – Analysefouten en/of invoerfouten</w:t>
            </w:r>
          </w:p>
        </w:tc>
      </w:tr>
    </w:tbl>
    <w:p w14:paraId="336AAA39" w14:textId="77777777" w:rsidR="00A16C68" w:rsidRDefault="00A16C68" w:rsidP="00BD1B0C">
      <w:pPr>
        <w:tabs>
          <w:tab w:val="left" w:pos="284"/>
        </w:tabs>
        <w:rPr>
          <w:rStyle w:val="RWSRIZA"/>
          <w:sz w:val="18"/>
        </w:rPr>
      </w:pPr>
    </w:p>
    <w:p w14:paraId="1E112533" w14:textId="77777777" w:rsidR="00BD1B0C" w:rsidRPr="00DD4703" w:rsidRDefault="00BD1B0C" w:rsidP="00BD1B0C">
      <w:pPr>
        <w:tabs>
          <w:tab w:val="left" w:pos="284"/>
        </w:tabs>
        <w:rPr>
          <w:rFonts w:cs="Arial"/>
        </w:rPr>
      </w:pPr>
      <w:r w:rsidRPr="00DD4703">
        <w:rPr>
          <w:rStyle w:val="RWSRIZA"/>
          <w:sz w:val="18"/>
        </w:rPr>
        <w:t>Als er aantoonbare analysefouten en/of invoerfouten in de meetreeks zitten, hoeven deze, mits het bevoegd gezag daarmee instemt, niet te worden meegenomen in d</w:t>
      </w:r>
      <w:r w:rsidR="00A16C68">
        <w:rPr>
          <w:rStyle w:val="RWSRIZA"/>
          <w:sz w:val="18"/>
        </w:rPr>
        <w:t>e berekening van de jaarvracht.</w:t>
      </w:r>
      <w:r w:rsidRPr="00DD4703">
        <w:rPr>
          <w:rStyle w:val="RWSRIZA"/>
          <w:b/>
          <w:sz w:val="18"/>
        </w:rPr>
        <w:br/>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BD1B0C" w:rsidRPr="00DD4703" w14:paraId="5841BAC3" w14:textId="77777777" w:rsidTr="00615E3B">
        <w:trPr>
          <w:trHeight w:val="491"/>
        </w:trPr>
        <w:tc>
          <w:tcPr>
            <w:tcW w:w="5000" w:type="pct"/>
            <w:shd w:val="clear" w:color="auto" w:fill="CCCCCC"/>
          </w:tcPr>
          <w:p w14:paraId="12CCDCDD" w14:textId="77777777" w:rsidR="00BD1B0C" w:rsidRPr="00DD4703" w:rsidRDefault="00BD1B0C" w:rsidP="00DD4703">
            <w:pPr>
              <w:tabs>
                <w:tab w:val="left" w:pos="284"/>
              </w:tabs>
              <w:rPr>
                <w:rFonts w:cs="Arial"/>
                <w:b/>
              </w:rPr>
            </w:pPr>
            <w:r w:rsidRPr="00DD4703">
              <w:rPr>
                <w:rFonts w:cs="Arial"/>
                <w:b/>
              </w:rPr>
              <w:t>7- Ingenomen water</w:t>
            </w:r>
          </w:p>
        </w:tc>
      </w:tr>
    </w:tbl>
    <w:p w14:paraId="6CA6B8AF" w14:textId="77777777" w:rsidR="00A16C68" w:rsidRDefault="00A16C68" w:rsidP="00BD1B0C">
      <w:pPr>
        <w:tabs>
          <w:tab w:val="left" w:pos="284"/>
        </w:tabs>
        <w:rPr>
          <w:rStyle w:val="RWSRIZA"/>
          <w:sz w:val="18"/>
        </w:rPr>
      </w:pPr>
    </w:p>
    <w:p w14:paraId="5307F65A" w14:textId="77777777" w:rsidR="00BD1B0C" w:rsidRPr="00DD4703" w:rsidRDefault="00BD1B0C" w:rsidP="00BD1B0C">
      <w:pPr>
        <w:tabs>
          <w:tab w:val="left" w:pos="284"/>
        </w:tabs>
        <w:rPr>
          <w:rFonts w:cs="Arial"/>
        </w:rPr>
      </w:pPr>
      <w:r w:rsidRPr="00DD4703">
        <w:rPr>
          <w:rStyle w:val="RWSRIZA"/>
          <w:sz w:val="18"/>
        </w:rPr>
        <w:t>Als daar aanleiding toe is dient rekening te worden gehouden met het ingenomen water, d.w.z. de vastgestelde vrachten in het ingenomen water dienen van de lozing te worden afgetrokken.</w:t>
      </w:r>
      <w:r w:rsidRPr="00DD4703">
        <w:rPr>
          <w:rStyle w:val="RWSRIZA"/>
          <w:sz w:val="18"/>
        </w:rPr>
        <w:br/>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BD1B0C" w:rsidRPr="00DD4703" w14:paraId="7A1AE901" w14:textId="77777777" w:rsidTr="00615E3B">
        <w:trPr>
          <w:trHeight w:val="473"/>
        </w:trPr>
        <w:tc>
          <w:tcPr>
            <w:tcW w:w="5000" w:type="pct"/>
            <w:shd w:val="clear" w:color="auto" w:fill="CCCCCC"/>
          </w:tcPr>
          <w:p w14:paraId="7382C05F" w14:textId="77777777" w:rsidR="00BD1B0C" w:rsidRPr="00DD4703" w:rsidRDefault="00BD1B0C" w:rsidP="00DD4703">
            <w:pPr>
              <w:tabs>
                <w:tab w:val="left" w:pos="284"/>
              </w:tabs>
              <w:rPr>
                <w:rFonts w:cs="Arial"/>
                <w:b/>
              </w:rPr>
            </w:pPr>
            <w:r w:rsidRPr="00DD4703">
              <w:rPr>
                <w:rFonts w:cs="Arial"/>
                <w:b/>
              </w:rPr>
              <w:t>8 – Deelstromen en eindstromen</w:t>
            </w:r>
          </w:p>
        </w:tc>
      </w:tr>
    </w:tbl>
    <w:p w14:paraId="7569CC29" w14:textId="77777777" w:rsidR="00BD1B0C" w:rsidRPr="00DD4703" w:rsidRDefault="00BD1B0C" w:rsidP="00BD1B0C">
      <w:pPr>
        <w:rPr>
          <w:rFonts w:cs="Arial"/>
        </w:rPr>
      </w:pPr>
    </w:p>
    <w:p w14:paraId="76CA4A63" w14:textId="77777777" w:rsidR="00C5400F" w:rsidRPr="00DD4703" w:rsidRDefault="00BD1B0C" w:rsidP="00615E3B">
      <w:pPr>
        <w:pStyle w:val="Bijschrift"/>
        <w:rPr>
          <w:b/>
          <w:bCs/>
          <w:i w:val="0"/>
          <w:color w:val="auto"/>
        </w:rPr>
      </w:pPr>
      <w:r w:rsidRPr="00A16C68">
        <w:rPr>
          <w:rStyle w:val="RWSRIZA"/>
          <w:i w:val="0"/>
          <w:color w:val="000000"/>
          <w:sz w:val="18"/>
          <w:szCs w:val="18"/>
        </w:rPr>
        <w:t>Pas op voor dubbeltellingen als zowel in een deelstroom als in een eindstroom wordt gemeten.</w:t>
      </w:r>
      <w:r w:rsidR="00C5400F" w:rsidRPr="00DD4703">
        <w:rPr>
          <w:b/>
          <w:bCs/>
          <w:color w:val="auto"/>
        </w:rPr>
        <w:br w:type="page"/>
      </w:r>
    </w:p>
    <w:p w14:paraId="49949DCB" w14:textId="77777777" w:rsidR="00BD1B0C" w:rsidRPr="00DD4703" w:rsidRDefault="00BD1B0C" w:rsidP="00A47BFA">
      <w:pPr>
        <w:pStyle w:val="Bijschrift"/>
        <w:spacing w:line="276" w:lineRule="auto"/>
        <w:rPr>
          <w:b/>
          <w:color w:val="auto"/>
          <w:sz w:val="18"/>
          <w:szCs w:val="18"/>
        </w:rPr>
      </w:pPr>
      <w:r w:rsidRPr="00DD4703">
        <w:rPr>
          <w:b/>
          <w:bCs/>
          <w:color w:val="auto"/>
          <w:sz w:val="18"/>
          <w:szCs w:val="18"/>
        </w:rPr>
        <w:lastRenderedPageBreak/>
        <w:t>Verklarende woordenlijst</w:t>
      </w:r>
    </w:p>
    <w:p w14:paraId="657648E3" w14:textId="77777777" w:rsidR="00BD1B0C" w:rsidRPr="00DD4703" w:rsidRDefault="00BD1B0C" w:rsidP="00BD1B0C">
      <w:pPr>
        <w:tabs>
          <w:tab w:val="left" w:pos="284"/>
        </w:tabs>
        <w:rPr>
          <w:rFonts w:cs="Arial"/>
        </w:rPr>
      </w:pPr>
    </w:p>
    <w:p w14:paraId="05D72BFF" w14:textId="77777777" w:rsidR="00BD1B0C" w:rsidRPr="00DD4703" w:rsidRDefault="00BD1B0C" w:rsidP="00BD1B0C">
      <w:pPr>
        <w:tabs>
          <w:tab w:val="left" w:pos="284"/>
        </w:tabs>
        <w:rPr>
          <w:rFonts w:cs="Arial"/>
        </w:rPr>
      </w:pPr>
      <w:r w:rsidRPr="00DD4703">
        <w:rPr>
          <w:rFonts w:cs="Arial"/>
        </w:rPr>
        <w:t>AWZI</w:t>
      </w:r>
      <w:r w:rsidRPr="00DD4703">
        <w:rPr>
          <w:rFonts w:cs="Arial"/>
        </w:rPr>
        <w:tab/>
        <w:t>Afvalwaterzuiveringinstallatie</w:t>
      </w:r>
    </w:p>
    <w:p w14:paraId="2ABF8EF5" w14:textId="77777777" w:rsidR="00BD1B0C" w:rsidRPr="00DD4703" w:rsidRDefault="00BD1B0C" w:rsidP="00BD1B0C">
      <w:pPr>
        <w:tabs>
          <w:tab w:val="left" w:pos="284"/>
        </w:tabs>
        <w:rPr>
          <w:rFonts w:cs="Arial"/>
        </w:rPr>
      </w:pPr>
      <w:r w:rsidRPr="00DD4703">
        <w:rPr>
          <w:rFonts w:cs="Arial"/>
        </w:rPr>
        <w:t>BVR</w:t>
      </w:r>
      <w:r w:rsidRPr="00DD4703">
        <w:rPr>
          <w:rFonts w:cs="Arial"/>
        </w:rPr>
        <w:tab/>
        <w:t>Bureau Verontreinigingsheffing Rijkswateren</w:t>
      </w:r>
    </w:p>
    <w:p w14:paraId="11DC251F" w14:textId="77777777" w:rsidR="00BD1B0C" w:rsidRPr="00DD4703" w:rsidRDefault="00BD1B0C" w:rsidP="00BD1B0C">
      <w:pPr>
        <w:pStyle w:val="Plattetekstinspringen"/>
        <w:ind w:left="0"/>
        <w:rPr>
          <w:rFonts w:cs="Arial"/>
        </w:rPr>
      </w:pPr>
      <w:r w:rsidRPr="00DD4703">
        <w:rPr>
          <w:rFonts w:cs="Arial"/>
        </w:rPr>
        <w:t>CIW</w:t>
      </w:r>
      <w:r w:rsidRPr="00DD4703">
        <w:rPr>
          <w:rFonts w:cs="Arial"/>
        </w:rPr>
        <w:tab/>
        <w:t xml:space="preserve">Commissie Integraal Waterbeheer </w:t>
      </w:r>
    </w:p>
    <w:p w14:paraId="4588E11D" w14:textId="77777777" w:rsidR="00BD1B0C" w:rsidRPr="00DD4703" w:rsidRDefault="00BD1B0C" w:rsidP="00BD1B0C">
      <w:pPr>
        <w:pStyle w:val="Voetnoottekst"/>
        <w:rPr>
          <w:rFonts w:ascii="Verdana" w:hAnsi="Verdana" w:cs="Arial"/>
          <w:sz w:val="18"/>
          <w:szCs w:val="18"/>
        </w:rPr>
      </w:pPr>
      <w:r w:rsidRPr="00DD4703">
        <w:rPr>
          <w:rFonts w:ascii="Verdana" w:hAnsi="Verdana" w:cs="Arial"/>
          <w:sz w:val="18"/>
          <w:szCs w:val="18"/>
        </w:rPr>
        <w:t>EMAS</w:t>
      </w:r>
      <w:r w:rsidRPr="00DD4703">
        <w:rPr>
          <w:rFonts w:ascii="Verdana" w:hAnsi="Verdana" w:cs="Arial"/>
          <w:sz w:val="18"/>
          <w:szCs w:val="18"/>
        </w:rPr>
        <w:tab/>
        <w:t>ECO-Management and Audit Scheme</w:t>
      </w:r>
    </w:p>
    <w:p w14:paraId="2F3100FC" w14:textId="77777777" w:rsidR="00BD1B0C" w:rsidRPr="00DD4703" w:rsidRDefault="00BD1B0C" w:rsidP="00BD1B0C">
      <w:pPr>
        <w:pStyle w:val="Voetnoottekst"/>
        <w:rPr>
          <w:rFonts w:ascii="Verdana" w:hAnsi="Verdana" w:cs="Arial"/>
          <w:sz w:val="18"/>
          <w:szCs w:val="18"/>
        </w:rPr>
      </w:pPr>
      <w:r w:rsidRPr="00DD4703">
        <w:rPr>
          <w:rFonts w:ascii="Verdana" w:hAnsi="Verdana" w:cs="Arial"/>
          <w:sz w:val="18"/>
          <w:szCs w:val="18"/>
        </w:rPr>
        <w:t>EMF</w:t>
      </w:r>
      <w:r w:rsidRPr="00DD4703">
        <w:rPr>
          <w:rFonts w:ascii="Verdana" w:hAnsi="Verdana" w:cs="Arial"/>
          <w:sz w:val="18"/>
          <w:szCs w:val="18"/>
        </w:rPr>
        <w:tab/>
        <w:t>Elektromagnetische flowmeter</w:t>
      </w:r>
    </w:p>
    <w:p w14:paraId="05FF8929" w14:textId="77777777" w:rsidR="00BD1B0C" w:rsidRPr="00DD4703" w:rsidRDefault="00BD1B0C" w:rsidP="00BD1B0C">
      <w:pPr>
        <w:rPr>
          <w:rFonts w:cs="Arial"/>
        </w:rPr>
      </w:pPr>
      <w:r w:rsidRPr="00DD4703">
        <w:rPr>
          <w:rFonts w:cs="Arial"/>
        </w:rPr>
        <w:t>EN</w:t>
      </w:r>
      <w:r w:rsidRPr="00DD4703">
        <w:rPr>
          <w:rFonts w:cs="Arial"/>
        </w:rPr>
        <w:tab/>
        <w:t>Europese norm (zoals in NEN-EN-ISO)</w:t>
      </w:r>
    </w:p>
    <w:p w14:paraId="373D938E" w14:textId="77777777" w:rsidR="00BD1B0C" w:rsidRPr="00DD4703" w:rsidRDefault="00BD1B0C" w:rsidP="00BD1B0C">
      <w:pPr>
        <w:ind w:left="705" w:hanging="705"/>
        <w:rPr>
          <w:rFonts w:cs="Arial"/>
          <w:lang w:val="en-US"/>
        </w:rPr>
      </w:pPr>
      <w:r w:rsidRPr="00DD4703">
        <w:rPr>
          <w:rFonts w:cs="Arial"/>
          <w:lang w:val="en-US"/>
        </w:rPr>
        <w:t>E-PRTR</w:t>
      </w:r>
      <w:r w:rsidRPr="00DD4703">
        <w:rPr>
          <w:rFonts w:cs="Arial"/>
          <w:lang w:val="en-US"/>
        </w:rPr>
        <w:tab/>
        <w:t>European Pollutant Release and Transfer Registers</w:t>
      </w:r>
    </w:p>
    <w:p w14:paraId="50528820" w14:textId="77777777" w:rsidR="00BD1B0C" w:rsidRPr="00DD4703" w:rsidRDefault="00BD1B0C" w:rsidP="00BD1B0C">
      <w:pPr>
        <w:tabs>
          <w:tab w:val="left" w:pos="284"/>
        </w:tabs>
        <w:rPr>
          <w:rFonts w:cs="Arial"/>
        </w:rPr>
      </w:pPr>
      <w:r w:rsidRPr="00DD4703">
        <w:rPr>
          <w:rFonts w:cs="Arial"/>
        </w:rPr>
        <w:t>ISO</w:t>
      </w:r>
      <w:r w:rsidRPr="00DD4703">
        <w:rPr>
          <w:rFonts w:cs="Arial"/>
        </w:rPr>
        <w:tab/>
        <w:t>Norm uitgegeven door de internationale organisatie voor standaardisatie</w:t>
      </w:r>
    </w:p>
    <w:p w14:paraId="093D0FCA" w14:textId="77777777" w:rsidR="00BD1B0C" w:rsidRPr="00DD4703" w:rsidRDefault="00BD1B0C" w:rsidP="00BD1B0C">
      <w:pPr>
        <w:tabs>
          <w:tab w:val="left" w:pos="284"/>
        </w:tabs>
        <w:rPr>
          <w:rFonts w:cs="Arial"/>
        </w:rPr>
      </w:pPr>
      <w:r w:rsidRPr="00DD4703">
        <w:rPr>
          <w:rFonts w:cs="Arial"/>
        </w:rPr>
        <w:t>LBOW</w:t>
      </w:r>
      <w:r w:rsidRPr="00DD4703">
        <w:rPr>
          <w:rFonts w:cs="Arial"/>
        </w:rPr>
        <w:tab/>
        <w:t>Landelijk Bestuurlijk Overleg Water (nu NOW)</w:t>
      </w:r>
    </w:p>
    <w:p w14:paraId="06937BE6" w14:textId="77777777" w:rsidR="00BD1B0C" w:rsidRPr="00DD4703" w:rsidRDefault="00BD1B0C" w:rsidP="00BD1B0C">
      <w:pPr>
        <w:tabs>
          <w:tab w:val="left" w:pos="284"/>
        </w:tabs>
        <w:rPr>
          <w:rFonts w:cs="Arial"/>
        </w:rPr>
      </w:pPr>
      <w:r w:rsidRPr="00DD4703">
        <w:rPr>
          <w:rFonts w:cs="Arial"/>
        </w:rPr>
        <w:t>MJV</w:t>
      </w:r>
      <w:r w:rsidRPr="00DD4703">
        <w:rPr>
          <w:rFonts w:cs="Arial"/>
        </w:rPr>
        <w:tab/>
        <w:t>Milieujaarverslag</w:t>
      </w:r>
    </w:p>
    <w:p w14:paraId="6304CCEB" w14:textId="77777777" w:rsidR="00BD1B0C" w:rsidRPr="00DD4703" w:rsidRDefault="00D84033" w:rsidP="00BD1B0C">
      <w:pPr>
        <w:tabs>
          <w:tab w:val="left" w:pos="284"/>
        </w:tabs>
        <w:rPr>
          <w:rFonts w:cs="Arial"/>
        </w:rPr>
      </w:pPr>
      <w:r w:rsidRPr="00DD4703">
        <w:rPr>
          <w:rFonts w:cs="Arial"/>
        </w:rPr>
        <w:t>M&amp;R</w:t>
      </w:r>
      <w:r w:rsidR="00BD1B0C" w:rsidRPr="00DD4703">
        <w:rPr>
          <w:rFonts w:cs="Arial"/>
        </w:rPr>
        <w:tab/>
        <w:t>Meet en Registratie</w:t>
      </w:r>
    </w:p>
    <w:p w14:paraId="4A362D36" w14:textId="77777777" w:rsidR="00BD1B0C" w:rsidRPr="00DD4703" w:rsidRDefault="00BD1B0C" w:rsidP="00BD1B0C">
      <w:pPr>
        <w:tabs>
          <w:tab w:val="left" w:pos="284"/>
        </w:tabs>
        <w:rPr>
          <w:rFonts w:cs="Arial"/>
        </w:rPr>
      </w:pPr>
      <w:r w:rsidRPr="00DD4703">
        <w:rPr>
          <w:rFonts w:cs="Arial"/>
        </w:rPr>
        <w:t>MZS</w:t>
      </w:r>
      <w:r w:rsidRPr="00DD4703">
        <w:rPr>
          <w:rFonts w:cs="Arial"/>
        </w:rPr>
        <w:tab/>
        <w:t>Milieuzorgsysteem</w:t>
      </w:r>
    </w:p>
    <w:p w14:paraId="1B71424B" w14:textId="77777777" w:rsidR="00BD1B0C" w:rsidRPr="00DD4703" w:rsidRDefault="00BD1B0C" w:rsidP="00BD1B0C">
      <w:pPr>
        <w:tabs>
          <w:tab w:val="left" w:pos="284"/>
        </w:tabs>
        <w:rPr>
          <w:rFonts w:cs="Arial"/>
        </w:rPr>
      </w:pPr>
      <w:r w:rsidRPr="00DD4703">
        <w:rPr>
          <w:rFonts w:cs="Arial"/>
        </w:rPr>
        <w:t>NEN</w:t>
      </w:r>
      <w:r w:rsidRPr="00DD4703">
        <w:rPr>
          <w:rFonts w:cs="Arial"/>
        </w:rPr>
        <w:tab/>
        <w:t>Nederlands genormaliseerd voorschrift, uitgegeven door het NNI</w:t>
      </w:r>
    </w:p>
    <w:p w14:paraId="6308EA45" w14:textId="77777777" w:rsidR="00BD1B0C" w:rsidRPr="00DD4703" w:rsidRDefault="00BD1B0C" w:rsidP="00BD1B0C">
      <w:pPr>
        <w:tabs>
          <w:tab w:val="left" w:pos="284"/>
        </w:tabs>
        <w:rPr>
          <w:rFonts w:cs="Arial"/>
        </w:rPr>
      </w:pPr>
      <w:r w:rsidRPr="00DD4703">
        <w:rPr>
          <w:rFonts w:cs="Arial"/>
        </w:rPr>
        <w:t>NNI</w:t>
      </w:r>
      <w:r w:rsidRPr="00DD4703">
        <w:rPr>
          <w:rFonts w:cs="Arial"/>
        </w:rPr>
        <w:tab/>
        <w:t>Nederlands Normalisatie Instituut</w:t>
      </w:r>
    </w:p>
    <w:p w14:paraId="68104DA7" w14:textId="77777777" w:rsidR="00BD1B0C" w:rsidRPr="00DD4703" w:rsidRDefault="00BD1B0C" w:rsidP="00BD1B0C">
      <w:pPr>
        <w:tabs>
          <w:tab w:val="left" w:pos="284"/>
        </w:tabs>
        <w:rPr>
          <w:rFonts w:cs="Arial"/>
        </w:rPr>
      </w:pPr>
      <w:r w:rsidRPr="00DD4703">
        <w:rPr>
          <w:rFonts w:cs="Arial"/>
        </w:rPr>
        <w:t>RWZI</w:t>
      </w:r>
      <w:r w:rsidRPr="00DD4703">
        <w:rPr>
          <w:rFonts w:cs="Arial"/>
        </w:rPr>
        <w:tab/>
        <w:t>Rioolwaterzuiveringsinstallatie</w:t>
      </w:r>
    </w:p>
    <w:p w14:paraId="547FF1C8" w14:textId="77777777" w:rsidR="00BD1B0C" w:rsidRPr="00DD4703" w:rsidRDefault="00BD1B0C" w:rsidP="00BD1B0C">
      <w:pPr>
        <w:tabs>
          <w:tab w:val="left" w:pos="284"/>
        </w:tabs>
        <w:rPr>
          <w:rFonts w:cs="Arial"/>
        </w:rPr>
      </w:pPr>
      <w:r w:rsidRPr="00DD4703">
        <w:rPr>
          <w:rFonts w:cs="Arial"/>
        </w:rPr>
        <w:t>STOWA</w:t>
      </w:r>
      <w:r w:rsidRPr="00DD4703">
        <w:rPr>
          <w:rFonts w:cs="Arial"/>
        </w:rPr>
        <w:tab/>
        <w:t>Stichting toegepast onderzoek waterbeheer</w:t>
      </w:r>
    </w:p>
    <w:p w14:paraId="4B6B77FF" w14:textId="77777777" w:rsidR="00BD1B0C" w:rsidRPr="00DD4703" w:rsidRDefault="00BD1B0C" w:rsidP="00BD1B0C">
      <w:pPr>
        <w:tabs>
          <w:tab w:val="left" w:pos="284"/>
        </w:tabs>
        <w:rPr>
          <w:rFonts w:cs="Arial"/>
        </w:rPr>
      </w:pPr>
      <w:r w:rsidRPr="00DD4703">
        <w:rPr>
          <w:rFonts w:cs="Arial"/>
        </w:rPr>
        <w:t>UVR</w:t>
      </w:r>
      <w:r w:rsidRPr="00DD4703">
        <w:rPr>
          <w:rFonts w:cs="Arial"/>
        </w:rPr>
        <w:tab/>
        <w:t>Uitvoeringsbesluit Verontreiniging Rijkswateren</w:t>
      </w:r>
    </w:p>
    <w:p w14:paraId="74E75284" w14:textId="77777777" w:rsidR="00BD1B0C" w:rsidRPr="00DD4703" w:rsidRDefault="00BD1B0C" w:rsidP="00BD1B0C">
      <w:pPr>
        <w:ind w:left="705" w:hanging="705"/>
        <w:rPr>
          <w:rFonts w:cs="Arial"/>
        </w:rPr>
      </w:pPr>
      <w:r w:rsidRPr="00DD4703">
        <w:rPr>
          <w:rFonts w:cs="Arial"/>
        </w:rPr>
        <w:t>Wm</w:t>
      </w:r>
      <w:r w:rsidRPr="00DD4703">
        <w:rPr>
          <w:rFonts w:cs="Arial"/>
        </w:rPr>
        <w:tab/>
      </w:r>
      <w:r w:rsidRPr="00DD4703">
        <w:rPr>
          <w:rFonts w:cs="Arial"/>
        </w:rPr>
        <w:tab/>
        <w:t>Wet milieubeheer</w:t>
      </w:r>
    </w:p>
    <w:p w14:paraId="69558CD5" w14:textId="77777777" w:rsidR="00BD1B0C" w:rsidRPr="00DD4703" w:rsidRDefault="00BD1B0C" w:rsidP="00BD1B0C">
      <w:pPr>
        <w:ind w:left="705" w:hanging="705"/>
        <w:rPr>
          <w:rFonts w:cs="Arial"/>
        </w:rPr>
      </w:pPr>
      <w:r w:rsidRPr="00DD4703">
        <w:rPr>
          <w:rFonts w:cs="Arial"/>
        </w:rPr>
        <w:t>Wtw</w:t>
      </w:r>
      <w:r w:rsidRPr="00DD4703">
        <w:rPr>
          <w:rFonts w:cs="Arial"/>
        </w:rPr>
        <w:tab/>
      </w:r>
      <w:r w:rsidRPr="00DD4703">
        <w:rPr>
          <w:rFonts w:cs="Arial"/>
        </w:rPr>
        <w:tab/>
        <w:t>Waterwet</w:t>
      </w:r>
    </w:p>
    <w:p w14:paraId="1208C363" w14:textId="77777777" w:rsidR="00BD1B0C" w:rsidRPr="00DD4703" w:rsidRDefault="00BD1B0C" w:rsidP="00BD1B0C">
      <w:pPr>
        <w:ind w:left="705" w:hanging="705"/>
        <w:rPr>
          <w:rFonts w:cs="Arial"/>
        </w:rPr>
      </w:pPr>
    </w:p>
    <w:p w14:paraId="753C780A" w14:textId="77777777" w:rsidR="00BD1B0C" w:rsidRPr="00DD4703" w:rsidRDefault="00BD1B0C" w:rsidP="00BD1B0C">
      <w:pPr>
        <w:pStyle w:val="Kop1"/>
        <w:rPr>
          <w:rFonts w:ascii="Verdana" w:hAnsi="Verdana"/>
          <w:bCs w:val="0"/>
          <w:sz w:val="18"/>
          <w:szCs w:val="18"/>
        </w:rPr>
      </w:pPr>
      <w:r w:rsidRPr="00A47BFA">
        <w:rPr>
          <w:rFonts w:ascii="Verdana" w:eastAsia="DejaVu Sans" w:hAnsi="Verdana" w:cs="Lohit Hindi"/>
          <w:i/>
          <w:color w:val="auto"/>
          <w:sz w:val="18"/>
          <w:szCs w:val="18"/>
        </w:rPr>
        <w:t>Nuttige informatiebronnen</w:t>
      </w:r>
    </w:p>
    <w:p w14:paraId="2BD617FD" w14:textId="77777777" w:rsidR="00BD1B0C" w:rsidRPr="00DD4703" w:rsidRDefault="00BD1B0C" w:rsidP="00BD1B0C">
      <w:pPr>
        <w:ind w:left="705" w:hanging="705"/>
        <w:rPr>
          <w:rFonts w:cs="Arial"/>
          <w:i/>
          <w:iCs/>
        </w:rPr>
      </w:pPr>
    </w:p>
    <w:p w14:paraId="4F62FE3B" w14:textId="77777777" w:rsidR="00BD1B0C" w:rsidRPr="00DD4703" w:rsidRDefault="00BD1B0C" w:rsidP="00BD1B0C">
      <w:pPr>
        <w:ind w:left="705" w:hanging="705"/>
        <w:rPr>
          <w:rFonts w:cs="Arial"/>
          <w:i/>
          <w:iCs/>
        </w:rPr>
      </w:pPr>
      <w:r w:rsidRPr="00DD4703">
        <w:rPr>
          <w:rFonts w:cs="Arial"/>
          <w:i/>
          <w:iCs/>
        </w:rPr>
        <w:t>www.helpdeskwater.nl</w:t>
      </w:r>
    </w:p>
    <w:p w14:paraId="23BFF58D" w14:textId="77777777" w:rsidR="00BD1B0C" w:rsidRPr="00DD4703" w:rsidRDefault="00BD1B0C" w:rsidP="00BD1B0C">
      <w:pPr>
        <w:rPr>
          <w:rFonts w:cs="Arial"/>
          <w:iCs/>
        </w:rPr>
      </w:pPr>
      <w:r w:rsidRPr="00DD4703">
        <w:rPr>
          <w:rFonts w:cs="Arial"/>
          <w:iCs/>
        </w:rPr>
        <w:t>De contactsite van de Helpdesk Water. Op de site zijn onder andere veel</w:t>
      </w:r>
      <w:r w:rsidR="009E4411">
        <w:rPr>
          <w:rFonts w:cs="Arial"/>
          <w:iCs/>
        </w:rPr>
        <w:t xml:space="preserve"> </w:t>
      </w:r>
      <w:r w:rsidRPr="00DD4703">
        <w:rPr>
          <w:rFonts w:cs="Arial"/>
          <w:iCs/>
        </w:rPr>
        <w:t>gestelde vragen terug te vinden, een bibliotheek en een kennisboom.</w:t>
      </w:r>
    </w:p>
    <w:p w14:paraId="163BED14" w14:textId="77777777" w:rsidR="00BD1B0C" w:rsidRPr="00DD4703" w:rsidRDefault="00BD1B0C" w:rsidP="00BD1B0C">
      <w:pPr>
        <w:ind w:left="705" w:hanging="705"/>
        <w:rPr>
          <w:rFonts w:cs="Arial"/>
          <w:iCs/>
        </w:rPr>
      </w:pPr>
    </w:p>
    <w:p w14:paraId="1402DD5A" w14:textId="77777777" w:rsidR="00BD1B0C" w:rsidRPr="00DD4703" w:rsidRDefault="00BD1B0C" w:rsidP="00BD1B0C">
      <w:pPr>
        <w:ind w:left="705" w:hanging="705"/>
        <w:rPr>
          <w:rFonts w:cs="Arial"/>
          <w:i/>
          <w:iCs/>
        </w:rPr>
      </w:pPr>
      <w:r w:rsidRPr="00DD4703">
        <w:rPr>
          <w:rFonts w:cs="Arial"/>
          <w:i/>
          <w:iCs/>
        </w:rPr>
        <w:t>www.infomil.nl</w:t>
      </w:r>
    </w:p>
    <w:p w14:paraId="4CF28B4E" w14:textId="77777777" w:rsidR="00BD1B0C" w:rsidRPr="00DD4703" w:rsidRDefault="00BD1B0C" w:rsidP="00BD1B0C">
      <w:pPr>
        <w:rPr>
          <w:rFonts w:cs="Arial"/>
          <w:iCs/>
        </w:rPr>
      </w:pPr>
      <w:r w:rsidRPr="00DD4703">
        <w:rPr>
          <w:rFonts w:cs="Arial"/>
          <w:iCs/>
        </w:rPr>
        <w:t>Een site voor verschillende overheden met veel informatie over de verschillende milieucompartimenten (lucht, bodem, water).</w:t>
      </w:r>
    </w:p>
    <w:p w14:paraId="0FD6FF5D" w14:textId="77777777" w:rsidR="00BD1B0C" w:rsidRPr="00DD4703" w:rsidRDefault="00BD1B0C" w:rsidP="00BD1B0C">
      <w:pPr>
        <w:rPr>
          <w:rFonts w:cs="Arial"/>
          <w:i/>
          <w:iCs/>
        </w:rPr>
      </w:pPr>
    </w:p>
    <w:p w14:paraId="460F45F6" w14:textId="77777777" w:rsidR="00FA6D37" w:rsidRDefault="00BD1B0C" w:rsidP="00DE304E">
      <w:pPr>
        <w:ind w:left="705" w:hanging="705"/>
        <w:rPr>
          <w:rFonts w:cs="Arial"/>
          <w:i/>
          <w:iCs/>
        </w:rPr>
      </w:pPr>
      <w:r w:rsidRPr="00DD4703">
        <w:rPr>
          <w:rFonts w:cs="Arial"/>
          <w:i/>
          <w:iCs/>
        </w:rPr>
        <w:t>www.helpdeskwater.nl/onderwerpen/wetgeving-beleid/handboek-water/Handboek</w:t>
      </w:r>
    </w:p>
    <w:p w14:paraId="52FBCA87" w14:textId="77777777" w:rsidR="00FA6D37" w:rsidRDefault="00BD1B0C" w:rsidP="00EF65BE">
      <w:pPr>
        <w:rPr>
          <w:rFonts w:cs="Arial"/>
          <w:i/>
          <w:iCs/>
        </w:rPr>
      </w:pPr>
      <w:r w:rsidRPr="00DD4703">
        <w:rPr>
          <w:rFonts w:cs="Arial"/>
          <w:i/>
          <w:iCs/>
        </w:rPr>
        <w:t xml:space="preserve"> Water.</w:t>
      </w:r>
    </w:p>
    <w:p w14:paraId="209586EB" w14:textId="77777777" w:rsidR="00EF65BE" w:rsidRPr="00EF65BE" w:rsidRDefault="00EF65BE" w:rsidP="00EF65BE">
      <w:pPr>
        <w:rPr>
          <w:rFonts w:cs="Arial"/>
          <w:iCs/>
        </w:rPr>
      </w:pPr>
    </w:p>
    <w:p w14:paraId="2365B21A" w14:textId="77777777" w:rsidR="00E82B53" w:rsidRDefault="00BD1B0C" w:rsidP="00DE304E">
      <w:pPr>
        <w:ind w:left="705" w:hanging="705"/>
        <w:rPr>
          <w:rFonts w:cs="Arial"/>
        </w:rPr>
      </w:pPr>
      <w:r w:rsidRPr="00DD4703">
        <w:rPr>
          <w:rFonts w:cs="Arial"/>
        </w:rPr>
        <w:t xml:space="preserve">Het voor de praktijk van het waterbeheer inzichtelijk maken van de van </w:t>
      </w:r>
      <w:r w:rsidR="00DE304E">
        <w:rPr>
          <w:rFonts w:cs="Arial"/>
        </w:rPr>
        <w:t>toepassing</w:t>
      </w:r>
    </w:p>
    <w:p w14:paraId="0F6E42ED" w14:textId="77777777" w:rsidR="00E82B53" w:rsidRDefault="00BD1B0C" w:rsidP="00FA6D37">
      <w:pPr>
        <w:rPr>
          <w:rFonts w:cs="Arial"/>
        </w:rPr>
      </w:pPr>
      <w:r w:rsidRPr="00DD4703">
        <w:rPr>
          <w:rFonts w:cs="Arial"/>
        </w:rPr>
        <w:t>zijnde wet- en</w:t>
      </w:r>
      <w:r w:rsidR="00DE304E">
        <w:rPr>
          <w:rFonts w:cs="Arial"/>
        </w:rPr>
        <w:t xml:space="preserve"> </w:t>
      </w:r>
      <w:r w:rsidRPr="00DD4703">
        <w:rPr>
          <w:rFonts w:cs="Arial"/>
        </w:rPr>
        <w:t>regelgeving, op een dusdanige wijze dat altijd gesproken kan worden</w:t>
      </w:r>
    </w:p>
    <w:p w14:paraId="140A2969" w14:textId="77777777" w:rsidR="00E82B53" w:rsidRDefault="00BD1B0C" w:rsidP="00DE304E">
      <w:pPr>
        <w:ind w:left="705" w:hanging="705"/>
        <w:rPr>
          <w:rFonts w:cs="Arial"/>
        </w:rPr>
      </w:pPr>
      <w:r w:rsidRPr="00DD4703">
        <w:rPr>
          <w:rFonts w:cs="Arial"/>
        </w:rPr>
        <w:t>van een betrouwbare en</w:t>
      </w:r>
      <w:r w:rsidR="00DE304E">
        <w:rPr>
          <w:rFonts w:cs="Arial"/>
        </w:rPr>
        <w:t xml:space="preserve"> </w:t>
      </w:r>
      <w:r w:rsidRPr="00DD4703">
        <w:rPr>
          <w:rFonts w:cs="Arial"/>
        </w:rPr>
        <w:t>geactualiseerde informatiebron voor overheden en andere</w:t>
      </w:r>
    </w:p>
    <w:p w14:paraId="64E3542B" w14:textId="77777777" w:rsidR="00BD1B0C" w:rsidRPr="00DD4703" w:rsidRDefault="00BD1B0C" w:rsidP="00DE304E">
      <w:pPr>
        <w:ind w:left="705" w:hanging="705"/>
        <w:rPr>
          <w:rFonts w:cs="Arial"/>
        </w:rPr>
      </w:pPr>
      <w:r w:rsidRPr="00DD4703">
        <w:rPr>
          <w:rFonts w:cs="Arial"/>
        </w:rPr>
        <w:t>gebruikers.</w:t>
      </w:r>
    </w:p>
    <w:p w14:paraId="0020EA37" w14:textId="77777777" w:rsidR="00BD1B0C" w:rsidRPr="00DD4703" w:rsidRDefault="00BD1B0C" w:rsidP="00BD1B0C">
      <w:pPr>
        <w:ind w:left="705" w:hanging="705"/>
        <w:rPr>
          <w:rFonts w:cs="Arial"/>
          <w:i/>
          <w:iCs/>
        </w:rPr>
      </w:pPr>
    </w:p>
    <w:p w14:paraId="09C5E560" w14:textId="77777777" w:rsidR="00BD1B0C" w:rsidRPr="00DD4703" w:rsidRDefault="00BD1B0C" w:rsidP="00BD1B0C">
      <w:pPr>
        <w:ind w:left="705" w:hanging="705"/>
        <w:rPr>
          <w:rFonts w:cs="Arial"/>
          <w:i/>
          <w:iCs/>
        </w:rPr>
      </w:pPr>
      <w:r w:rsidRPr="00DD4703">
        <w:rPr>
          <w:rFonts w:cs="Arial"/>
          <w:i/>
          <w:iCs/>
        </w:rPr>
        <w:t>www.nen.nl</w:t>
      </w:r>
    </w:p>
    <w:p w14:paraId="07FD397F" w14:textId="77777777" w:rsidR="00BD1B0C" w:rsidRPr="00DD4703" w:rsidRDefault="00BD1B0C" w:rsidP="00BD1B0C">
      <w:pPr>
        <w:ind w:left="705" w:hanging="705"/>
        <w:rPr>
          <w:rFonts w:cs="Arial"/>
        </w:rPr>
      </w:pPr>
      <w:r w:rsidRPr="00DD4703">
        <w:rPr>
          <w:rFonts w:cs="Arial"/>
        </w:rPr>
        <w:t>De website van het NNI met actuele normen.</w:t>
      </w:r>
    </w:p>
    <w:p w14:paraId="18935FAC" w14:textId="77777777" w:rsidR="00BD1B0C" w:rsidRPr="00DD4703" w:rsidRDefault="00BD1B0C" w:rsidP="00BD1B0C">
      <w:pPr>
        <w:ind w:left="705" w:hanging="705"/>
        <w:rPr>
          <w:rFonts w:cs="Arial"/>
        </w:rPr>
      </w:pPr>
    </w:p>
    <w:p w14:paraId="68CA09F3" w14:textId="77777777" w:rsidR="00BD1B0C" w:rsidRPr="00DD4703" w:rsidRDefault="00BD1B0C" w:rsidP="00BD1B0C">
      <w:pPr>
        <w:ind w:left="705" w:hanging="705"/>
        <w:rPr>
          <w:rFonts w:cs="Arial"/>
        </w:rPr>
      </w:pPr>
      <w:r w:rsidRPr="00DD4703">
        <w:rPr>
          <w:rFonts w:cs="Arial"/>
          <w:i/>
        </w:rPr>
        <w:t>www.wetten.nl</w:t>
      </w:r>
    </w:p>
    <w:p w14:paraId="29EC98A1" w14:textId="77777777" w:rsidR="00BD1B0C" w:rsidRPr="00DD4703" w:rsidRDefault="00DE304E" w:rsidP="00BD1B0C">
      <w:pPr>
        <w:rPr>
          <w:rFonts w:cs="Arial"/>
        </w:rPr>
      </w:pPr>
      <w:r>
        <w:rPr>
          <w:rFonts w:cs="Arial"/>
        </w:rPr>
        <w:t>W</w:t>
      </w:r>
      <w:r w:rsidR="00BD1B0C" w:rsidRPr="00DD4703">
        <w:rPr>
          <w:rFonts w:cs="Arial"/>
        </w:rPr>
        <w:t>ebsite met de integrale teksten van wetten en besluiten, voorzien van een handige zoekfunctie.</w:t>
      </w:r>
    </w:p>
    <w:sectPr w:rsidR="00BD1B0C" w:rsidRPr="00DD4703" w:rsidSect="00DA76DD">
      <w:headerReference w:type="default" r:id="rId10"/>
      <w:type w:val="continuous"/>
      <w:pgSz w:w="11905" w:h="16837"/>
      <w:pgMar w:top="1440" w:right="1800" w:bottom="1276" w:left="1800" w:header="708" w:footer="708"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9FC4B" w14:textId="77777777" w:rsidR="00DD4703" w:rsidRDefault="00DD4703">
      <w:pPr>
        <w:spacing w:line="240" w:lineRule="auto"/>
      </w:pPr>
      <w:r>
        <w:separator/>
      </w:r>
    </w:p>
  </w:endnote>
  <w:endnote w:type="continuationSeparator" w:id="0">
    <w:p w14:paraId="168074DA" w14:textId="77777777" w:rsidR="00DD4703" w:rsidRDefault="00DD47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RO VenW">
    <w:panose1 w:val="050B0102000000000000"/>
    <w:charset w:val="00"/>
    <w:family w:val="swiss"/>
    <w:pitch w:val="variable"/>
    <w:sig w:usb0="80000003" w:usb1="1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F635C" w14:textId="77777777" w:rsidR="00DD4703" w:rsidRDefault="00DD4703">
    <w:pPr>
      <w:pStyle w:val="Voettekst"/>
    </w:pPr>
  </w:p>
  <w:p w14:paraId="54037B64" w14:textId="77777777" w:rsidR="00DD4703" w:rsidRDefault="00DD47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59CF1" w14:textId="77777777" w:rsidR="00DD4703" w:rsidRDefault="00DD4703">
      <w:pPr>
        <w:spacing w:line="240" w:lineRule="auto"/>
      </w:pPr>
      <w:r>
        <w:separator/>
      </w:r>
    </w:p>
  </w:footnote>
  <w:footnote w:type="continuationSeparator" w:id="0">
    <w:p w14:paraId="2866E3C8" w14:textId="77777777" w:rsidR="00DD4703" w:rsidRDefault="00DD47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0ACE9" w14:textId="77777777" w:rsidR="00DD4703" w:rsidRDefault="00DD4703">
    <w:r>
      <w:rPr>
        <w:noProof/>
      </w:rPr>
      <mc:AlternateContent>
        <mc:Choice Requires="wps">
          <w:drawing>
            <wp:anchor distT="0" distB="0" distL="0" distR="0" simplePos="0" relativeHeight="251651072" behindDoc="0" locked="1" layoutInCell="1" allowOverlap="1" wp14:anchorId="6A1C3595" wp14:editId="57407BDB">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7A567015" w14:textId="77777777" w:rsidR="00DD4703" w:rsidRDefault="00DD4703">
                          <w:pPr>
                            <w:spacing w:line="240" w:lineRule="auto"/>
                          </w:pPr>
                          <w:r>
                            <w:rPr>
                              <w:noProof/>
                            </w:rPr>
                            <w:drawing>
                              <wp:inline distT="0" distB="0" distL="0" distR="0" wp14:anchorId="415D6F9E" wp14:editId="388FE374">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6A1C3595" id="_x0000_t202" coordsize="21600,21600" o:spt="202" path="m,l,21600r21600,l21600,xe">
              <v:stroke joinstyle="miter"/>
              <v:path gradientshapeok="t" o:connecttype="rect"/>
            </v:shapetype>
            <v:shape id="Lint_RWS" o:spid="_x0000_s1038" type="#_x0000_t202" style="position:absolute;margin-left:279.2pt;margin-top:0;width:36.85pt;height:105.2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14:paraId="7A567015" w14:textId="77777777" w:rsidR="00DD4703" w:rsidRDefault="00DD4703">
                    <w:pPr>
                      <w:spacing w:line="240" w:lineRule="auto"/>
                    </w:pPr>
                    <w:r>
                      <w:rPr>
                        <w:noProof/>
                      </w:rPr>
                      <w:drawing>
                        <wp:inline distT="0" distB="0" distL="0" distR="0" wp14:anchorId="415D6F9E" wp14:editId="388FE374">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120" behindDoc="0" locked="1" layoutInCell="1" allowOverlap="1" wp14:anchorId="5FDC5B85" wp14:editId="23AFEACA">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407B67B7" w14:textId="77777777" w:rsidR="00DD4703" w:rsidRDefault="00DD4703">
                          <w:pPr>
                            <w:spacing w:line="240" w:lineRule="auto"/>
                          </w:pPr>
                          <w:r>
                            <w:rPr>
                              <w:noProof/>
                            </w:rPr>
                            <w:drawing>
                              <wp:inline distT="0" distB="0" distL="0" distR="0" wp14:anchorId="0315B7EE" wp14:editId="733DD0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FDC5B85" id="Woordmerk_RWS" o:spid="_x0000_s1039" type="#_x0000_t202" style="position:absolute;margin-left:316.05pt;margin-top:0;width:184.25pt;height:10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14:paraId="407B67B7" w14:textId="77777777" w:rsidR="00DD4703" w:rsidRDefault="00DD4703">
                    <w:pPr>
                      <w:spacing w:line="240" w:lineRule="auto"/>
                    </w:pPr>
                    <w:r>
                      <w:rPr>
                        <w:noProof/>
                      </w:rPr>
                      <w:drawing>
                        <wp:inline distT="0" distB="0" distL="0" distR="0" wp14:anchorId="0315B7EE" wp14:editId="733DD0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5168" behindDoc="0" locked="1" layoutInCell="1" allowOverlap="1" wp14:anchorId="2ECF0952" wp14:editId="57A562A2">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14:paraId="07191375" w14:textId="77777777" w:rsidR="00DD4703" w:rsidRDefault="0092367D">
                          <w:pPr>
                            <w:pStyle w:val="Vertrouwelijkheidsniveau"/>
                          </w:pPr>
                          <w:r>
                            <w:fldChar w:fldCharType="begin"/>
                          </w:r>
                          <w:r>
                            <w:instrText xml:space="preserve"> DOCPROPERTY  "Rubricering"  \* MERGEFORMAT </w:instrText>
                          </w:r>
                          <w:r>
                            <w:fldChar w:fldCharType="separate"/>
                          </w:r>
                          <w:r w:rsidR="00DD4703">
                            <w:t>RWS Informatie</w:t>
                          </w:r>
                          <w:r>
                            <w:fldChar w:fldCharType="end"/>
                          </w:r>
                        </w:p>
                      </w:txbxContent>
                    </wps:txbx>
                    <wps:bodyPr vert="horz" wrap="square" lIns="0" tIns="0" rIns="0" bIns="0" anchor="t" anchorCtr="0"/>
                  </wps:wsp>
                </a:graphicData>
              </a:graphic>
            </wp:anchor>
          </w:drawing>
        </mc:Choice>
        <mc:Fallback>
          <w:pict>
            <v:shape w14:anchorId="2ECF0952" id="Retouradres" o:spid="_x0000_s1040" type="#_x0000_t202" style="position:absolute;margin-left:161.55pt;margin-top:182.8pt;width:385.5pt;height:1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14:paraId="07191375" w14:textId="77777777" w:rsidR="00DD4703" w:rsidRDefault="00C55974">
                    <w:pPr>
                      <w:pStyle w:val="Vertrouwelijkheidsniveau"/>
                    </w:pPr>
                    <w:r>
                      <w:fldChar w:fldCharType="begin"/>
                    </w:r>
                    <w:r>
                      <w:instrText xml:space="preserve"> DOCPROPERTY  "Rubricering"  \* MERGEFORMAT </w:instrText>
                    </w:r>
                    <w:r>
                      <w:fldChar w:fldCharType="separate"/>
                    </w:r>
                    <w:r w:rsidR="00DD4703">
                      <w:t>RWS Informatie</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7216" behindDoc="0" locked="1" layoutInCell="1" allowOverlap="1" wp14:anchorId="7EC5C481" wp14:editId="04107909">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355620F8" w14:textId="77777777" w:rsidR="00DD4703" w:rsidRDefault="00DD4703"/>
                      </w:txbxContent>
                    </wps:txbx>
                    <wps:bodyPr vert="horz" wrap="square" lIns="0" tIns="0" rIns="0" bIns="0" anchor="t" anchorCtr="0"/>
                  </wps:wsp>
                </a:graphicData>
              </a:graphic>
            </wp:anchor>
          </w:drawing>
        </mc:Choice>
        <mc:Fallback>
          <w:pict>
            <v:shape w14:anchorId="7EC5C481" id="Vertrouwelijkheidsniveau" o:spid="_x0000_s1041" type="#_x0000_t202" style="position:absolute;margin-left:79.35pt;margin-top:805pt;width:356.25pt;height:17.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14:paraId="355620F8" w14:textId="77777777" w:rsidR="00DD4703" w:rsidRDefault="00DD4703"/>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14:anchorId="06FFFE9A" wp14:editId="25D7137E">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3BCE1EDF" w14:textId="77777777" w:rsidR="00DD4703" w:rsidRDefault="00DD4703"/>
                      </w:txbxContent>
                    </wps:txbx>
                    <wps:bodyPr vert="horz" wrap="square" lIns="0" tIns="0" rIns="0" bIns="0" anchor="t" anchorCtr="0"/>
                  </wps:wsp>
                </a:graphicData>
              </a:graphic>
            </wp:anchor>
          </w:drawing>
        </mc:Choice>
        <mc:Fallback>
          <w:pict>
            <v:shape w14:anchorId="06FFFE9A" id="Paginanummer" o:spid="_x0000_s1042" type="#_x0000_t202" style="position:absolute;margin-left:466.25pt;margin-top:805pt;width:99.2pt;height:14.1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14:paraId="3BCE1EDF" w14:textId="77777777" w:rsidR="00DD4703" w:rsidRDefault="00DD4703"/>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6B786" w14:textId="77777777" w:rsidR="00DD4703" w:rsidRDefault="00DD4703">
    <w:r>
      <w:rPr>
        <w:noProof/>
      </w:rPr>
      <mc:AlternateContent>
        <mc:Choice Requires="wps">
          <w:drawing>
            <wp:anchor distT="0" distB="0" distL="0" distR="0" simplePos="0" relativeHeight="251661312" behindDoc="0" locked="1" layoutInCell="1" allowOverlap="1" wp14:anchorId="47138F6E" wp14:editId="547253D0">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5C409CAB" w14:textId="77777777" w:rsidR="00DD4703" w:rsidRDefault="00DD4703"/>
                      </w:txbxContent>
                    </wps:txbx>
                    <wps:bodyPr vert="horz" wrap="square" lIns="0" tIns="0" rIns="0" bIns="0" anchor="t" anchorCtr="0"/>
                  </wps:wsp>
                </a:graphicData>
              </a:graphic>
            </wp:anchor>
          </w:drawing>
        </mc:Choice>
        <mc:Fallback>
          <w:pict>
            <v:shapetype w14:anchorId="47138F6E" id="_x0000_t202" coordsize="21600,21600" o:spt="202" path="m,l,21600r21600,l21600,xe">
              <v:stroke joinstyle="miter"/>
              <v:path gradientshapeok="t" o:connecttype="rect"/>
            </v:shapetype>
            <v:shape id="Vertrouwelijkheidsniveau_vervolg" o:spid="_x0000_s1043" type="#_x0000_t202" style="position:absolute;margin-left:79.35pt;margin-top:805pt;width:356.25pt;height:17.2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14:paraId="5C409CAB" w14:textId="77777777" w:rsidR="00DD4703" w:rsidRDefault="00DD4703"/>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41063F22" wp14:editId="27B0DCC3">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34F9952D" w14:textId="77777777" w:rsidR="00DD4703" w:rsidRDefault="00DD4703"/>
                      </w:txbxContent>
                    </wps:txbx>
                    <wps:bodyPr vert="horz" wrap="square" lIns="0" tIns="0" rIns="0" bIns="0" anchor="t" anchorCtr="0"/>
                  </wps:wsp>
                </a:graphicData>
              </a:graphic>
            </wp:anchor>
          </w:drawing>
        </mc:Choice>
        <mc:Fallback>
          <w:pict>
            <v:shape w14:anchorId="41063F22" id="Paginanummer_vervolg" o:spid="_x0000_s1044" type="#_x0000_t202" style="position:absolute;margin-left:466.25pt;margin-top:805pt;width:99pt;height:14.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14:paraId="34F9952D" w14:textId="77777777" w:rsidR="00DD4703" w:rsidRDefault="00DD4703"/>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B985F" w14:textId="77777777" w:rsidR="00DD4703" w:rsidRDefault="00DD4703">
    <w:r>
      <w:rPr>
        <w:noProof/>
      </w:rPr>
      <mc:AlternateContent>
        <mc:Choice Requires="wps">
          <w:drawing>
            <wp:anchor distT="0" distB="0" distL="0" distR="0" simplePos="0" relativeHeight="251659776" behindDoc="0" locked="1" layoutInCell="1" allowOverlap="1" wp14:anchorId="4711DD69" wp14:editId="1367E44E">
              <wp:simplePos x="0" y="0"/>
              <wp:positionH relativeFrom="page">
                <wp:posOffset>5921375</wp:posOffset>
              </wp:positionH>
              <wp:positionV relativeFrom="page">
                <wp:posOffset>10223500</wp:posOffset>
              </wp:positionV>
              <wp:extent cx="1257300" cy="180975"/>
              <wp:effectExtent l="0" t="0" r="0" b="0"/>
              <wp:wrapNone/>
              <wp:docPr id="13"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5F857A70" w14:textId="4B23683E" w:rsidR="00DD4703" w:rsidRDefault="00DD4703">
                          <w:pPr>
                            <w:pStyle w:val="ReferentiegegevensVerdana65"/>
                          </w:pPr>
                          <w:r>
                            <w:t xml:space="preserve">Pagina </w:t>
                          </w:r>
                          <w:r>
                            <w:fldChar w:fldCharType="begin"/>
                          </w:r>
                          <w:r>
                            <w:instrText>PAGE</w:instrText>
                          </w:r>
                          <w:r>
                            <w:fldChar w:fldCharType="separate"/>
                          </w:r>
                          <w:r w:rsidR="0092367D">
                            <w:rPr>
                              <w:noProof/>
                            </w:rPr>
                            <w:t>17</w:t>
                          </w:r>
                          <w:r>
                            <w:fldChar w:fldCharType="end"/>
                          </w:r>
                          <w:r>
                            <w:t xml:space="preserve"> van </w:t>
                          </w:r>
                          <w:r>
                            <w:fldChar w:fldCharType="begin"/>
                          </w:r>
                          <w:r>
                            <w:instrText>NUMPAGES</w:instrText>
                          </w:r>
                          <w:r>
                            <w:fldChar w:fldCharType="separate"/>
                          </w:r>
                          <w:r w:rsidR="0092367D">
                            <w:rPr>
                              <w:noProof/>
                            </w:rPr>
                            <w:t>17</w:t>
                          </w:r>
                          <w:r>
                            <w:fldChar w:fldCharType="end"/>
                          </w:r>
                        </w:p>
                      </w:txbxContent>
                    </wps:txbx>
                    <wps:bodyPr vert="horz" wrap="square" lIns="0" tIns="0" rIns="0" bIns="0" anchor="t" anchorCtr="0"/>
                  </wps:wsp>
                </a:graphicData>
              </a:graphic>
            </wp:anchor>
          </w:drawing>
        </mc:Choice>
        <mc:Fallback>
          <w:pict>
            <v:shapetype w14:anchorId="4711DD69" id="_x0000_t202" coordsize="21600,21600" o:spt="202" path="m,l,21600r21600,l21600,xe">
              <v:stroke joinstyle="miter"/>
              <v:path gradientshapeok="t" o:connecttype="rect"/>
            </v:shapetype>
            <v:shape id="Region 11" o:spid="_x0000_s1045" type="#_x0000_t202" style="position:absolute;margin-left:466.25pt;margin-top:805pt;width:99pt;height:14.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aVEdgqgBAAA5AwAADgAAAAAAAAAAAAAAAAAuAgAAZHJzL2Uyb0RvYy54bWxQSwEC&#10;LQAUAAYACAAAACEAWk66ieEAAAAOAQAADwAAAAAAAAAAAAAAAAACBAAAZHJzL2Rvd25yZXYueG1s&#10;UEsFBgAAAAAEAAQA8wAAABAFAAAAAA==&#10;" filled="f" stroked="f">
              <v:textbox inset="0,0,0,0">
                <w:txbxContent>
                  <w:p w14:paraId="5F857A70" w14:textId="4B23683E" w:rsidR="00DD4703" w:rsidRDefault="00DD4703">
                    <w:pPr>
                      <w:pStyle w:val="ReferentiegegevensVerdana65"/>
                    </w:pPr>
                    <w:r>
                      <w:t xml:space="preserve">Pagina </w:t>
                    </w:r>
                    <w:r>
                      <w:fldChar w:fldCharType="begin"/>
                    </w:r>
                    <w:r>
                      <w:instrText>PAGE</w:instrText>
                    </w:r>
                    <w:r>
                      <w:fldChar w:fldCharType="separate"/>
                    </w:r>
                    <w:r w:rsidR="0092367D">
                      <w:rPr>
                        <w:noProof/>
                      </w:rPr>
                      <w:t>17</w:t>
                    </w:r>
                    <w:r>
                      <w:fldChar w:fldCharType="end"/>
                    </w:r>
                    <w:r>
                      <w:t xml:space="preserve"> van </w:t>
                    </w:r>
                    <w:r>
                      <w:fldChar w:fldCharType="begin"/>
                    </w:r>
                    <w:r>
                      <w:instrText>NUMPAGES</w:instrText>
                    </w:r>
                    <w:r>
                      <w:fldChar w:fldCharType="separate"/>
                    </w:r>
                    <w:r w:rsidR="0092367D">
                      <w:rPr>
                        <w:noProof/>
                      </w:rPr>
                      <w:t>17</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0800" behindDoc="0" locked="1" layoutInCell="1" allowOverlap="1" wp14:anchorId="13AE520A" wp14:editId="218E0AF9">
              <wp:simplePos x="0" y="0"/>
              <wp:positionH relativeFrom="page">
                <wp:posOffset>2051685</wp:posOffset>
              </wp:positionH>
              <wp:positionV relativeFrom="page">
                <wp:posOffset>359410</wp:posOffset>
              </wp:positionV>
              <wp:extent cx="4895850" cy="371475"/>
              <wp:effectExtent l="0" t="0" r="0" b="0"/>
              <wp:wrapNone/>
              <wp:docPr id="14"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6B5CB5E3" w14:textId="77C7D552" w:rsidR="00DD4703" w:rsidRDefault="0092367D">
                          <w:pPr>
                            <w:pStyle w:val="RapportKoptekst"/>
                          </w:pPr>
                          <w:r>
                            <w:fldChar w:fldCharType="begin"/>
                          </w:r>
                          <w:r>
                            <w:instrText xml:space="preserve"> DOCPROPERTY  "Rubricering"  \* MERGEFORMAT </w:instrText>
                          </w:r>
                          <w:r>
                            <w:fldChar w:fldCharType="separate"/>
                          </w:r>
                          <w:r w:rsidR="00DD4703">
                            <w:t>RWS Informatie</w:t>
                          </w:r>
                          <w:r>
                            <w:fldChar w:fldCharType="end"/>
                          </w:r>
                          <w:r w:rsidR="00DD4703">
                            <w:t xml:space="preserve"> | definitief | Checklist Meet-</w:t>
                          </w:r>
                          <w:r w:rsidR="007762BF">
                            <w:t xml:space="preserve"> en Registratiesystemen | </w:t>
                          </w:r>
                          <w:r w:rsidR="00233A2B">
                            <w:t>12</w:t>
                          </w:r>
                          <w:r w:rsidR="007762BF">
                            <w:t>-01-202</w:t>
                          </w:r>
                          <w:r w:rsidR="00233A2B">
                            <w:t>4</w:t>
                          </w:r>
                        </w:p>
                        <w:p w14:paraId="5EBAAA3E" w14:textId="77777777" w:rsidR="00DD4703" w:rsidRPr="00DD4703" w:rsidRDefault="00DD4703" w:rsidP="00DD4703"/>
                      </w:txbxContent>
                    </wps:txbx>
                    <wps:bodyPr vert="horz" wrap="square" lIns="0" tIns="0" rIns="0" bIns="0" anchor="t" anchorCtr="0"/>
                  </wps:wsp>
                </a:graphicData>
              </a:graphic>
            </wp:anchor>
          </w:drawing>
        </mc:Choice>
        <mc:Fallback>
          <w:pict>
            <v:shape w14:anchorId="13AE520A" id="Region 12" o:spid="_x0000_s1046" type="#_x0000_t202" style="position:absolute;margin-left:161.55pt;margin-top:28.3pt;width:385.5pt;height:29.2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" filled="f" stroked="f">
              <v:textbox inset="0,0,0,0">
                <w:txbxContent>
                  <w:p w14:paraId="6B5CB5E3" w14:textId="77C7D552" w:rsidR="00DD4703" w:rsidRDefault="004B72E3">
                    <w:pPr>
                      <w:pStyle w:val="RapportKoptekst"/>
                    </w:pPr>
                    <w:fldSimple w:instr=" DOCPROPERTY  &quot;Rubricering&quot;  \* MERGEFORMAT ">
                      <w:r w:rsidR="00DD4703">
                        <w:t>RWS Informatie</w:t>
                      </w:r>
                    </w:fldSimple>
                    <w:r w:rsidR="00DD4703">
                      <w:t xml:space="preserve"> | definitief | Checklist Meet-</w:t>
                    </w:r>
                    <w:r w:rsidR="007762BF">
                      <w:t xml:space="preserve"> en Registratiesystemen | </w:t>
                    </w:r>
                    <w:r w:rsidR="00233A2B">
                      <w:t>12</w:t>
                    </w:r>
                    <w:r w:rsidR="007762BF">
                      <w:t>-01-202</w:t>
                    </w:r>
                    <w:r w:rsidR="00233A2B">
                      <w:t>4</w:t>
                    </w:r>
                  </w:p>
                  <w:p w14:paraId="5EBAAA3E" w14:textId="77777777" w:rsidR="00DD4703" w:rsidRPr="00DD4703" w:rsidRDefault="00DD4703" w:rsidP="00DD4703"/>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7.25pt;height:115.5pt" o:bullet="t">
        <v:imagedata r:id="rId1" o:title=""/>
      </v:shape>
    </w:pict>
  </w:numPicBullet>
  <w:abstractNum w:abstractNumId="0" w15:restartNumberingAfterBreak="0">
    <w:nsid w:val="A0F21C57"/>
    <w:multiLevelType w:val="multilevel"/>
    <w:tmpl w:val="83A27503"/>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E900DBAB"/>
    <w:multiLevelType w:val="multilevel"/>
    <w:tmpl w:val="F3DC36A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26782"/>
    <w:multiLevelType w:val="hybridMultilevel"/>
    <w:tmpl w:val="0248C2D0"/>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670419"/>
    <w:multiLevelType w:val="hybridMultilevel"/>
    <w:tmpl w:val="511E6390"/>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A8670A"/>
    <w:multiLevelType w:val="hybridMultilevel"/>
    <w:tmpl w:val="51F0D77E"/>
    <w:lvl w:ilvl="0" w:tplc="A918ABFA">
      <w:start w:val="1"/>
      <w:numFmt w:val="bullet"/>
      <w:lvlText w:val=""/>
      <w:lvlJc w:val="left"/>
      <w:pPr>
        <w:tabs>
          <w:tab w:val="num" w:pos="360"/>
        </w:tabs>
        <w:ind w:left="340" w:hanging="34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15405"/>
    <w:multiLevelType w:val="hybridMultilevel"/>
    <w:tmpl w:val="F086F954"/>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4F17C6"/>
    <w:multiLevelType w:val="hybridMultilevel"/>
    <w:tmpl w:val="885E01FE"/>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7577E2"/>
    <w:multiLevelType w:val="hybridMultilevel"/>
    <w:tmpl w:val="E3A4B5AC"/>
    <w:lvl w:ilvl="0" w:tplc="1458CA4A">
      <w:start w:val="1"/>
      <w:numFmt w:val="bullet"/>
      <w:lvlText w:val=""/>
      <w:lvlJc w:val="left"/>
      <w:pPr>
        <w:tabs>
          <w:tab w:val="num" w:pos="360"/>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83599B"/>
    <w:multiLevelType w:val="hybridMultilevel"/>
    <w:tmpl w:val="AB1CC814"/>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7E7AC5"/>
    <w:multiLevelType w:val="hybridMultilevel"/>
    <w:tmpl w:val="F2E83092"/>
    <w:lvl w:ilvl="0" w:tplc="6E3EA796">
      <w:start w:val="1"/>
      <w:numFmt w:val="lowerLetter"/>
      <w:lvlText w:val="%1."/>
      <w:lvlJc w:val="left"/>
      <w:pPr>
        <w:tabs>
          <w:tab w:val="num" w:pos="1068"/>
        </w:tabs>
        <w:ind w:left="1068" w:hanging="708"/>
      </w:pPr>
      <w:rPr>
        <w:rFonts w:hint="default"/>
      </w:rPr>
    </w:lvl>
    <w:lvl w:ilvl="1" w:tplc="26BC6E58">
      <w:start w:val="1"/>
      <w:numFmt w:val="decimal"/>
      <w:lvlText w:val="%2."/>
      <w:lvlJc w:val="left"/>
      <w:pPr>
        <w:tabs>
          <w:tab w:val="num" w:pos="1364"/>
        </w:tabs>
        <w:ind w:left="1364" w:hanging="284"/>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366053"/>
    <w:multiLevelType w:val="hybridMultilevel"/>
    <w:tmpl w:val="28F2173A"/>
    <w:lvl w:ilvl="0" w:tplc="C47C605C">
      <w:start w:val="1"/>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76097CB"/>
    <w:multiLevelType w:val="multilevel"/>
    <w:tmpl w:val="926A2608"/>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8E11B4"/>
    <w:multiLevelType w:val="hybridMultilevel"/>
    <w:tmpl w:val="9606C9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C86727"/>
    <w:multiLevelType w:val="hybridMultilevel"/>
    <w:tmpl w:val="27043F9A"/>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82157"/>
    <w:multiLevelType w:val="hybridMultilevel"/>
    <w:tmpl w:val="98D4A5FC"/>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20FC0C6A"/>
    <w:multiLevelType w:val="hybridMultilevel"/>
    <w:tmpl w:val="96E07EF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C53018"/>
    <w:multiLevelType w:val="hybridMultilevel"/>
    <w:tmpl w:val="A11296CE"/>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6A1E19"/>
    <w:multiLevelType w:val="hybridMultilevel"/>
    <w:tmpl w:val="D7E4CD8E"/>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33812AA3"/>
    <w:multiLevelType w:val="hybridMultilevel"/>
    <w:tmpl w:val="83F025B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270403"/>
    <w:multiLevelType w:val="hybridMultilevel"/>
    <w:tmpl w:val="0A3E2A7A"/>
    <w:lvl w:ilvl="0" w:tplc="6E3EA796">
      <w:start w:val="1"/>
      <w:numFmt w:val="lowerLetter"/>
      <w:lvlText w:val="%1."/>
      <w:lvlJc w:val="left"/>
      <w:pPr>
        <w:tabs>
          <w:tab w:val="num" w:pos="1353"/>
        </w:tabs>
        <w:ind w:left="1353" w:hanging="708"/>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20" w15:restartNumberingAfterBreak="0">
    <w:nsid w:val="35FC543A"/>
    <w:multiLevelType w:val="hybridMultilevel"/>
    <w:tmpl w:val="AF1EAEE8"/>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413C05"/>
    <w:multiLevelType w:val="hybridMultilevel"/>
    <w:tmpl w:val="84AAEFD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A6499C"/>
    <w:multiLevelType w:val="hybridMultilevel"/>
    <w:tmpl w:val="6E5E7176"/>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E76F5"/>
    <w:multiLevelType w:val="hybridMultilevel"/>
    <w:tmpl w:val="3B7449A0"/>
    <w:lvl w:ilvl="0" w:tplc="A874F18C">
      <w:numFmt w:val="bullet"/>
      <w:lvlText w:val="-"/>
      <w:lvlJc w:val="left"/>
      <w:pPr>
        <w:tabs>
          <w:tab w:val="num" w:pos="1080"/>
        </w:tabs>
        <w:ind w:left="1080" w:hanging="72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8A020B"/>
    <w:multiLevelType w:val="hybridMultilevel"/>
    <w:tmpl w:val="FDA678FE"/>
    <w:lvl w:ilvl="0" w:tplc="6E3EA796">
      <w:start w:val="1"/>
      <w:numFmt w:val="lowerLetter"/>
      <w:lvlText w:val="%1."/>
      <w:lvlJc w:val="left"/>
      <w:pPr>
        <w:tabs>
          <w:tab w:val="num" w:pos="1068"/>
        </w:tabs>
        <w:ind w:left="1068" w:hanging="708"/>
      </w:pPr>
      <w:rPr>
        <w:rFonts w:hint="default"/>
      </w:rPr>
    </w:lvl>
    <w:lvl w:ilvl="1" w:tplc="26BC6E58">
      <w:start w:val="1"/>
      <w:numFmt w:val="decimal"/>
      <w:lvlText w:val="%2."/>
      <w:lvlJc w:val="left"/>
      <w:pPr>
        <w:tabs>
          <w:tab w:val="num" w:pos="1364"/>
        </w:tabs>
        <w:ind w:left="1364" w:hanging="28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D170F5"/>
    <w:multiLevelType w:val="multilevel"/>
    <w:tmpl w:val="917E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ED5126"/>
    <w:multiLevelType w:val="hybridMultilevel"/>
    <w:tmpl w:val="EFC608A4"/>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E15C01"/>
    <w:multiLevelType w:val="hybridMultilevel"/>
    <w:tmpl w:val="B1545C6A"/>
    <w:lvl w:ilvl="0" w:tplc="6E3EA796">
      <w:start w:val="1"/>
      <w:numFmt w:val="lowerLetter"/>
      <w:lvlText w:val="%1."/>
      <w:lvlJc w:val="left"/>
      <w:pPr>
        <w:tabs>
          <w:tab w:val="num" w:pos="1068"/>
        </w:tabs>
        <w:ind w:left="1068" w:hanging="708"/>
      </w:pPr>
      <w:rPr>
        <w:rFonts w:hint="default"/>
      </w:rPr>
    </w:lvl>
    <w:lvl w:ilvl="1" w:tplc="0413000F">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516315F6"/>
    <w:multiLevelType w:val="hybridMultilevel"/>
    <w:tmpl w:val="0ACE058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7E77E8"/>
    <w:multiLevelType w:val="hybridMultilevel"/>
    <w:tmpl w:val="8FDC7B8E"/>
    <w:lvl w:ilvl="0" w:tplc="98B25BEE">
      <w:start w:val="1"/>
      <w:numFmt w:val="bullet"/>
      <w:lvlText w:val=""/>
      <w:lvlPicBulletId w:val="0"/>
      <w:lvlJc w:val="left"/>
      <w:pPr>
        <w:tabs>
          <w:tab w:val="num" w:pos="720"/>
        </w:tabs>
        <w:ind w:left="720" w:hanging="360"/>
      </w:pPr>
      <w:rPr>
        <w:rFonts w:ascii="Symbol" w:hAnsi="Symbol" w:hint="default"/>
      </w:rPr>
    </w:lvl>
    <w:lvl w:ilvl="1" w:tplc="0D3AD374" w:tentative="1">
      <w:start w:val="1"/>
      <w:numFmt w:val="bullet"/>
      <w:lvlText w:val=""/>
      <w:lvlJc w:val="left"/>
      <w:pPr>
        <w:tabs>
          <w:tab w:val="num" w:pos="1440"/>
        </w:tabs>
        <w:ind w:left="1440" w:hanging="360"/>
      </w:pPr>
      <w:rPr>
        <w:rFonts w:ascii="Symbol" w:hAnsi="Symbol" w:hint="default"/>
      </w:rPr>
    </w:lvl>
    <w:lvl w:ilvl="2" w:tplc="C3F4F958" w:tentative="1">
      <w:start w:val="1"/>
      <w:numFmt w:val="bullet"/>
      <w:lvlText w:val=""/>
      <w:lvlJc w:val="left"/>
      <w:pPr>
        <w:tabs>
          <w:tab w:val="num" w:pos="2160"/>
        </w:tabs>
        <w:ind w:left="2160" w:hanging="360"/>
      </w:pPr>
      <w:rPr>
        <w:rFonts w:ascii="Symbol" w:hAnsi="Symbol" w:hint="default"/>
      </w:rPr>
    </w:lvl>
    <w:lvl w:ilvl="3" w:tplc="5D145610" w:tentative="1">
      <w:start w:val="1"/>
      <w:numFmt w:val="bullet"/>
      <w:lvlText w:val=""/>
      <w:lvlJc w:val="left"/>
      <w:pPr>
        <w:tabs>
          <w:tab w:val="num" w:pos="2880"/>
        </w:tabs>
        <w:ind w:left="2880" w:hanging="360"/>
      </w:pPr>
      <w:rPr>
        <w:rFonts w:ascii="Symbol" w:hAnsi="Symbol" w:hint="default"/>
      </w:rPr>
    </w:lvl>
    <w:lvl w:ilvl="4" w:tplc="11B0EE0C" w:tentative="1">
      <w:start w:val="1"/>
      <w:numFmt w:val="bullet"/>
      <w:lvlText w:val=""/>
      <w:lvlJc w:val="left"/>
      <w:pPr>
        <w:tabs>
          <w:tab w:val="num" w:pos="3600"/>
        </w:tabs>
        <w:ind w:left="3600" w:hanging="360"/>
      </w:pPr>
      <w:rPr>
        <w:rFonts w:ascii="Symbol" w:hAnsi="Symbol" w:hint="default"/>
      </w:rPr>
    </w:lvl>
    <w:lvl w:ilvl="5" w:tplc="096E4394" w:tentative="1">
      <w:start w:val="1"/>
      <w:numFmt w:val="bullet"/>
      <w:lvlText w:val=""/>
      <w:lvlJc w:val="left"/>
      <w:pPr>
        <w:tabs>
          <w:tab w:val="num" w:pos="4320"/>
        </w:tabs>
        <w:ind w:left="4320" w:hanging="360"/>
      </w:pPr>
      <w:rPr>
        <w:rFonts w:ascii="Symbol" w:hAnsi="Symbol" w:hint="default"/>
      </w:rPr>
    </w:lvl>
    <w:lvl w:ilvl="6" w:tplc="16BC6BC2" w:tentative="1">
      <w:start w:val="1"/>
      <w:numFmt w:val="bullet"/>
      <w:lvlText w:val=""/>
      <w:lvlJc w:val="left"/>
      <w:pPr>
        <w:tabs>
          <w:tab w:val="num" w:pos="5040"/>
        </w:tabs>
        <w:ind w:left="5040" w:hanging="360"/>
      </w:pPr>
      <w:rPr>
        <w:rFonts w:ascii="Symbol" w:hAnsi="Symbol" w:hint="default"/>
      </w:rPr>
    </w:lvl>
    <w:lvl w:ilvl="7" w:tplc="748CA44C" w:tentative="1">
      <w:start w:val="1"/>
      <w:numFmt w:val="bullet"/>
      <w:lvlText w:val=""/>
      <w:lvlJc w:val="left"/>
      <w:pPr>
        <w:tabs>
          <w:tab w:val="num" w:pos="5760"/>
        </w:tabs>
        <w:ind w:left="5760" w:hanging="360"/>
      </w:pPr>
      <w:rPr>
        <w:rFonts w:ascii="Symbol" w:hAnsi="Symbol" w:hint="default"/>
      </w:rPr>
    </w:lvl>
    <w:lvl w:ilvl="8" w:tplc="633418C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6437F4"/>
    <w:multiLevelType w:val="hybridMultilevel"/>
    <w:tmpl w:val="A94A291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52C1A"/>
    <w:multiLevelType w:val="hybridMultilevel"/>
    <w:tmpl w:val="4E66FEE8"/>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A1106618">
      <w:start w:val="1"/>
      <w:numFmt w:val="bullet"/>
      <w:lvlText w:val="-"/>
      <w:lvlJc w:val="left"/>
      <w:pPr>
        <w:tabs>
          <w:tab w:val="num" w:pos="2160"/>
        </w:tabs>
        <w:ind w:left="2160" w:hanging="360"/>
      </w:pPr>
      <w:rPr>
        <w:rFonts w:ascii="Arial" w:hAnsi="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F93378"/>
    <w:multiLevelType w:val="singleLevel"/>
    <w:tmpl w:val="0809000F"/>
    <w:lvl w:ilvl="0">
      <w:start w:val="1"/>
      <w:numFmt w:val="decimal"/>
      <w:lvlText w:val="%1."/>
      <w:lvlJc w:val="left"/>
      <w:pPr>
        <w:tabs>
          <w:tab w:val="num" w:pos="360"/>
        </w:tabs>
        <w:ind w:left="360" w:hanging="360"/>
      </w:pPr>
    </w:lvl>
  </w:abstractNum>
  <w:abstractNum w:abstractNumId="33" w15:restartNumberingAfterBreak="0">
    <w:nsid w:val="6F4454B6"/>
    <w:multiLevelType w:val="hybridMultilevel"/>
    <w:tmpl w:val="D8C4502C"/>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77C7C"/>
    <w:multiLevelType w:val="hybridMultilevel"/>
    <w:tmpl w:val="E4566CBA"/>
    <w:lvl w:ilvl="0" w:tplc="A3A0C22C">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52086D"/>
    <w:multiLevelType w:val="hybridMultilevel"/>
    <w:tmpl w:val="791A42A0"/>
    <w:lvl w:ilvl="0" w:tplc="A1106618">
      <w:start w:val="1"/>
      <w:numFmt w:val="bullet"/>
      <w:lvlText w:val="-"/>
      <w:lvlJc w:val="left"/>
      <w:pPr>
        <w:tabs>
          <w:tab w:val="num" w:pos="1080"/>
        </w:tabs>
        <w:ind w:left="108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096E73"/>
    <w:multiLevelType w:val="hybridMultilevel"/>
    <w:tmpl w:val="21A88566"/>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0"/>
  </w:num>
  <w:num w:numId="4">
    <w:abstractNumId w:val="12"/>
  </w:num>
  <w:num w:numId="5">
    <w:abstractNumId w:val="23"/>
  </w:num>
  <w:num w:numId="6">
    <w:abstractNumId w:val="33"/>
  </w:num>
  <w:num w:numId="7">
    <w:abstractNumId w:val="31"/>
  </w:num>
  <w:num w:numId="8">
    <w:abstractNumId w:val="35"/>
  </w:num>
  <w:num w:numId="9">
    <w:abstractNumId w:val="34"/>
  </w:num>
  <w:num w:numId="10">
    <w:abstractNumId w:val="10"/>
  </w:num>
  <w:num w:numId="11">
    <w:abstractNumId w:val="29"/>
  </w:num>
  <w:num w:numId="12">
    <w:abstractNumId w:val="15"/>
  </w:num>
  <w:num w:numId="13">
    <w:abstractNumId w:val="7"/>
  </w:num>
  <w:num w:numId="14">
    <w:abstractNumId w:val="4"/>
  </w:num>
  <w:num w:numId="15">
    <w:abstractNumId w:val="8"/>
  </w:num>
  <w:num w:numId="16">
    <w:abstractNumId w:val="16"/>
  </w:num>
  <w:num w:numId="17">
    <w:abstractNumId w:val="13"/>
  </w:num>
  <w:num w:numId="18">
    <w:abstractNumId w:val="30"/>
  </w:num>
  <w:num w:numId="19">
    <w:abstractNumId w:val="26"/>
  </w:num>
  <w:num w:numId="20">
    <w:abstractNumId w:val="20"/>
  </w:num>
  <w:num w:numId="21">
    <w:abstractNumId w:val="28"/>
  </w:num>
  <w:num w:numId="22">
    <w:abstractNumId w:val="5"/>
  </w:num>
  <w:num w:numId="23">
    <w:abstractNumId w:val="2"/>
  </w:num>
  <w:num w:numId="24">
    <w:abstractNumId w:val="6"/>
  </w:num>
  <w:num w:numId="25">
    <w:abstractNumId w:val="9"/>
  </w:num>
  <w:num w:numId="26">
    <w:abstractNumId w:val="18"/>
  </w:num>
  <w:num w:numId="27">
    <w:abstractNumId w:val="24"/>
  </w:num>
  <w:num w:numId="28">
    <w:abstractNumId w:val="22"/>
  </w:num>
  <w:num w:numId="29">
    <w:abstractNumId w:val="19"/>
  </w:num>
  <w:num w:numId="30">
    <w:abstractNumId w:val="3"/>
  </w:num>
  <w:num w:numId="31">
    <w:abstractNumId w:val="32"/>
  </w:num>
  <w:num w:numId="32">
    <w:abstractNumId w:val="14"/>
  </w:num>
  <w:num w:numId="33">
    <w:abstractNumId w:val="27"/>
  </w:num>
  <w:num w:numId="34">
    <w:abstractNumId w:val="17"/>
  </w:num>
  <w:num w:numId="35">
    <w:abstractNumId w:val="36"/>
  </w:num>
  <w:num w:numId="36">
    <w:abstractNumId w:val="2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A4E"/>
    <w:rsid w:val="00015E05"/>
    <w:rsid w:val="00160AF6"/>
    <w:rsid w:val="001A3661"/>
    <w:rsid w:val="001D1415"/>
    <w:rsid w:val="001D54BA"/>
    <w:rsid w:val="0022191D"/>
    <w:rsid w:val="00233A2B"/>
    <w:rsid w:val="0024600A"/>
    <w:rsid w:val="00275D27"/>
    <w:rsid w:val="00280034"/>
    <w:rsid w:val="0028032D"/>
    <w:rsid w:val="0028450B"/>
    <w:rsid w:val="003C4A84"/>
    <w:rsid w:val="003D4C6B"/>
    <w:rsid w:val="003E06D2"/>
    <w:rsid w:val="00401BDA"/>
    <w:rsid w:val="004119BC"/>
    <w:rsid w:val="00440996"/>
    <w:rsid w:val="00451A4E"/>
    <w:rsid w:val="004A207F"/>
    <w:rsid w:val="004B3B2B"/>
    <w:rsid w:val="004B72E3"/>
    <w:rsid w:val="004E43FF"/>
    <w:rsid w:val="00531736"/>
    <w:rsid w:val="00594FDB"/>
    <w:rsid w:val="00595D36"/>
    <w:rsid w:val="005A3D5F"/>
    <w:rsid w:val="005F3545"/>
    <w:rsid w:val="006029A6"/>
    <w:rsid w:val="00614065"/>
    <w:rsid w:val="00615E3B"/>
    <w:rsid w:val="006461B0"/>
    <w:rsid w:val="006920BC"/>
    <w:rsid w:val="006E752D"/>
    <w:rsid w:val="006E7A3D"/>
    <w:rsid w:val="007010F4"/>
    <w:rsid w:val="00707E12"/>
    <w:rsid w:val="00741D10"/>
    <w:rsid w:val="007762BF"/>
    <w:rsid w:val="007765CF"/>
    <w:rsid w:val="007E19CA"/>
    <w:rsid w:val="007E6DC8"/>
    <w:rsid w:val="0081201D"/>
    <w:rsid w:val="00846A9C"/>
    <w:rsid w:val="008B0AC9"/>
    <w:rsid w:val="00905829"/>
    <w:rsid w:val="00913FE9"/>
    <w:rsid w:val="0092367D"/>
    <w:rsid w:val="0093441D"/>
    <w:rsid w:val="0095663C"/>
    <w:rsid w:val="00985BAF"/>
    <w:rsid w:val="009A3F43"/>
    <w:rsid w:val="009A5F62"/>
    <w:rsid w:val="009B027E"/>
    <w:rsid w:val="009E2F3F"/>
    <w:rsid w:val="009E4411"/>
    <w:rsid w:val="00A16C68"/>
    <w:rsid w:val="00A436B1"/>
    <w:rsid w:val="00A47BFA"/>
    <w:rsid w:val="00A9542F"/>
    <w:rsid w:val="00AC3087"/>
    <w:rsid w:val="00AC47F5"/>
    <w:rsid w:val="00AC4D10"/>
    <w:rsid w:val="00B10B39"/>
    <w:rsid w:val="00B51ABC"/>
    <w:rsid w:val="00B63A65"/>
    <w:rsid w:val="00BA250F"/>
    <w:rsid w:val="00BD1B0C"/>
    <w:rsid w:val="00BE2729"/>
    <w:rsid w:val="00BE4169"/>
    <w:rsid w:val="00C5400F"/>
    <w:rsid w:val="00C55974"/>
    <w:rsid w:val="00D25972"/>
    <w:rsid w:val="00D813DD"/>
    <w:rsid w:val="00D82217"/>
    <w:rsid w:val="00D84033"/>
    <w:rsid w:val="00DA76DD"/>
    <w:rsid w:val="00DB30CD"/>
    <w:rsid w:val="00DD4703"/>
    <w:rsid w:val="00DD7DB0"/>
    <w:rsid w:val="00DE304E"/>
    <w:rsid w:val="00DF3FDB"/>
    <w:rsid w:val="00E35C8F"/>
    <w:rsid w:val="00E75E7B"/>
    <w:rsid w:val="00E82B53"/>
    <w:rsid w:val="00EC6531"/>
    <w:rsid w:val="00EE31AE"/>
    <w:rsid w:val="00EF65BE"/>
    <w:rsid w:val="00F75582"/>
    <w:rsid w:val="00F871AA"/>
    <w:rsid w:val="00FA6D37"/>
    <w:rsid w:val="00FB0887"/>
    <w:rsid w:val="00FC54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B96E2"/>
  <w15:docId w15:val="{BB6DF1BA-D9D3-4CB4-8EFA-17A859F2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1">
    <w:name w:val="heading 1"/>
    <w:basedOn w:val="Standaard"/>
    <w:next w:val="Standaard"/>
    <w:link w:val="Kop1Char"/>
    <w:uiPriority w:val="9"/>
    <w:qFormat/>
    <w:rsid w:val="00BD1B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6">
    <w:name w:val="heading 6"/>
    <w:basedOn w:val="Standaard"/>
    <w:next w:val="Standaard"/>
    <w:link w:val="Kop6Char"/>
    <w:qFormat/>
    <w:rsid w:val="00451A4E"/>
    <w:pPr>
      <w:keepNext/>
      <w:shd w:val="clear" w:color="auto" w:fill="FFFFFF"/>
      <w:autoSpaceDN/>
      <w:spacing w:line="240" w:lineRule="auto"/>
      <w:textAlignment w:val="auto"/>
      <w:outlineLvl w:val="5"/>
    </w:pPr>
    <w:rPr>
      <w:rFonts w:ascii="Arial" w:eastAsia="Times New Roman" w:hAnsi="Arial" w:cs="Arial"/>
      <w:b/>
      <w:bCs/>
      <w:sz w:val="22"/>
      <w:szCs w:val="22"/>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qFormat/>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pPr>
      <w:tabs>
        <w:tab w:val="left" w:pos="0"/>
      </w:tabs>
      <w:spacing w:before="240"/>
      <w:ind w:left="-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nhideWhenUsed/>
    <w:rsid w:val="00451A4E"/>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51A4E"/>
    <w:rPr>
      <w:rFonts w:ascii="Tahoma" w:hAnsi="Tahoma" w:cs="Tahoma"/>
      <w:color w:val="000000"/>
      <w:sz w:val="16"/>
      <w:szCs w:val="16"/>
    </w:rPr>
  </w:style>
  <w:style w:type="character" w:customStyle="1" w:styleId="Kop6Char">
    <w:name w:val="Kop 6 Char"/>
    <w:basedOn w:val="Standaardalinea-lettertype"/>
    <w:link w:val="Kop6"/>
    <w:rsid w:val="00451A4E"/>
    <w:rPr>
      <w:rFonts w:ascii="Arial" w:eastAsia="Times New Roman" w:hAnsi="Arial" w:cs="Arial"/>
      <w:b/>
      <w:bCs/>
      <w:color w:val="000000"/>
      <w:sz w:val="22"/>
      <w:szCs w:val="22"/>
      <w:u w:val="single"/>
      <w:shd w:val="clear" w:color="auto" w:fill="FFFFFF"/>
    </w:rPr>
  </w:style>
  <w:style w:type="numbering" w:customStyle="1" w:styleId="Geenlijst1">
    <w:name w:val="Geen lijst1"/>
    <w:next w:val="Geenlijst"/>
    <w:semiHidden/>
    <w:rsid w:val="00451A4E"/>
  </w:style>
  <w:style w:type="paragraph" w:styleId="Koptekst">
    <w:name w:val="header"/>
    <w:basedOn w:val="Standaard"/>
    <w:link w:val="KoptekstChar"/>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KoptekstChar">
    <w:name w:val="Koptekst Char"/>
    <w:basedOn w:val="Standaardalinea-lettertype"/>
    <w:link w:val="Koptekst"/>
    <w:rsid w:val="00451A4E"/>
    <w:rPr>
      <w:rFonts w:ascii="V&amp;W Syntax (Adobe)" w:eastAsia="Times New Roman" w:hAnsi="V&amp;W Syntax (Adobe)" w:cs="Times New Roman"/>
    </w:rPr>
  </w:style>
  <w:style w:type="paragraph" w:styleId="Voettekst">
    <w:name w:val="footer"/>
    <w:basedOn w:val="Standaard"/>
    <w:link w:val="VoettekstChar"/>
    <w:uiPriority w:val="99"/>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VoettekstChar">
    <w:name w:val="Voettekst Char"/>
    <w:basedOn w:val="Standaardalinea-lettertype"/>
    <w:link w:val="Voettekst"/>
    <w:uiPriority w:val="99"/>
    <w:rsid w:val="00451A4E"/>
    <w:rPr>
      <w:rFonts w:ascii="V&amp;W Syntax (Adobe)" w:eastAsia="Times New Roman" w:hAnsi="V&amp;W Syntax (Adobe)" w:cs="Times New Roman"/>
    </w:rPr>
  </w:style>
  <w:style w:type="character" w:styleId="Paginanummer">
    <w:name w:val="page number"/>
    <w:basedOn w:val="Standaardalinea-lettertype"/>
    <w:rsid w:val="00451A4E"/>
  </w:style>
  <w:style w:type="table" w:styleId="Tabelraster">
    <w:name w:val="Table Grid"/>
    <w:basedOn w:val="Standaardtabel"/>
    <w:rsid w:val="00451A4E"/>
    <w:pPr>
      <w:autoSpaceDN/>
      <w:spacing w:line="240" w:lineRule="atLeast"/>
      <w:textAlignment w:val="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ofdir">
    <w:name w:val="minofdir"/>
    <w:basedOn w:val="Standaard"/>
    <w:rsid w:val="00451A4E"/>
    <w:pPr>
      <w:overflowPunct w:val="0"/>
      <w:autoSpaceDE w:val="0"/>
      <w:adjustRightInd w:val="0"/>
      <w:spacing w:line="240" w:lineRule="auto"/>
    </w:pPr>
    <w:rPr>
      <w:rFonts w:ascii="RO VenW" w:eastAsia="Times New Roman" w:hAnsi="RO VenW" w:cs="Times New Roman"/>
      <w:color w:val="auto"/>
      <w:sz w:val="220"/>
      <w:szCs w:val="20"/>
    </w:rPr>
  </w:style>
  <w:style w:type="character" w:styleId="Hyperlink">
    <w:name w:val="Hyperlink"/>
    <w:semiHidden/>
    <w:rsid w:val="00451A4E"/>
    <w:rPr>
      <w:b/>
      <w:bCs/>
      <w:strike w:val="0"/>
      <w:dstrike w:val="0"/>
      <w:color w:val="5D72A5"/>
      <w:u w:val="none"/>
      <w:effect w:val="none"/>
    </w:rPr>
  </w:style>
  <w:style w:type="paragraph" w:customStyle="1" w:styleId="Tussenkop">
    <w:name w:val="Tussenkop"/>
    <w:basedOn w:val="Standaard"/>
    <w:next w:val="Standaard"/>
    <w:rsid w:val="00451A4E"/>
    <w:pPr>
      <w:overflowPunct w:val="0"/>
      <w:autoSpaceDE w:val="0"/>
      <w:adjustRightInd w:val="0"/>
      <w:spacing w:line="240" w:lineRule="atLeast"/>
      <w:ind w:left="482" w:hanging="482"/>
    </w:pPr>
    <w:rPr>
      <w:rFonts w:ascii="V&amp;W Syntax (Adobe)" w:eastAsia="Times New Roman" w:hAnsi="V&amp;W Syntax (Adobe)" w:cs="Arial"/>
      <w:bCs/>
      <w:color w:val="auto"/>
      <w:sz w:val="19"/>
      <w:szCs w:val="20"/>
      <w:lang w:val="nl"/>
    </w:rPr>
  </w:style>
  <w:style w:type="character" w:styleId="GevolgdeHyperlink">
    <w:name w:val="FollowedHyperlink"/>
    <w:semiHidden/>
    <w:rsid w:val="00451A4E"/>
    <w:rPr>
      <w:color w:val="800080"/>
      <w:u w:val="single"/>
    </w:rPr>
  </w:style>
  <w:style w:type="paragraph" w:styleId="Voetnoottekst">
    <w:name w:val="footnote text"/>
    <w:basedOn w:val="Standaard"/>
    <w:link w:val="VoetnoottekstChar"/>
    <w:semiHidden/>
    <w:rsid w:val="00451A4E"/>
    <w:pPr>
      <w:autoSpaceDN/>
      <w:spacing w:line="240" w:lineRule="auto"/>
      <w:textAlignment w:val="auto"/>
    </w:pPr>
    <w:rPr>
      <w:rFonts w:ascii="Arial" w:eastAsia="Times New Roman" w:hAnsi="Arial" w:cs="Times New Roman"/>
      <w:color w:val="auto"/>
      <w:sz w:val="22"/>
      <w:szCs w:val="20"/>
    </w:rPr>
  </w:style>
  <w:style w:type="character" w:customStyle="1" w:styleId="VoetnoottekstChar">
    <w:name w:val="Voetnoottekst Char"/>
    <w:basedOn w:val="Standaardalinea-lettertype"/>
    <w:link w:val="Voetnoottekst"/>
    <w:semiHidden/>
    <w:rsid w:val="00451A4E"/>
    <w:rPr>
      <w:rFonts w:ascii="Arial" w:eastAsia="Times New Roman" w:hAnsi="Arial" w:cs="Times New Roman"/>
      <w:sz w:val="22"/>
    </w:rPr>
  </w:style>
  <w:style w:type="character" w:styleId="Voetnootmarkering">
    <w:name w:val="footnote reference"/>
    <w:semiHidden/>
    <w:rsid w:val="00451A4E"/>
    <w:rPr>
      <w:vertAlign w:val="superscript"/>
    </w:rPr>
  </w:style>
  <w:style w:type="paragraph" w:styleId="Plattetekst">
    <w:name w:val="Body Text"/>
    <w:basedOn w:val="Standaard"/>
    <w:link w:val="PlattetekstChar"/>
    <w:rsid w:val="00451A4E"/>
    <w:pPr>
      <w:autoSpaceDN/>
      <w:spacing w:line="240" w:lineRule="auto"/>
      <w:textAlignment w:val="auto"/>
    </w:pPr>
    <w:rPr>
      <w:rFonts w:eastAsia="Times New Roman" w:cs="Times New Roman"/>
      <w:color w:val="auto"/>
      <w:sz w:val="32"/>
      <w:szCs w:val="22"/>
    </w:rPr>
  </w:style>
  <w:style w:type="character" w:customStyle="1" w:styleId="PlattetekstChar">
    <w:name w:val="Platte tekst Char"/>
    <w:basedOn w:val="Standaardalinea-lettertype"/>
    <w:link w:val="Plattetekst"/>
    <w:rsid w:val="00451A4E"/>
    <w:rPr>
      <w:rFonts w:ascii="Verdana" w:eastAsia="Times New Roman" w:hAnsi="Verdana" w:cs="Times New Roman"/>
      <w:sz w:val="32"/>
      <w:szCs w:val="22"/>
    </w:rPr>
  </w:style>
  <w:style w:type="paragraph" w:customStyle="1" w:styleId="Kopinheader">
    <w:name w:val="Kop in header"/>
    <w:basedOn w:val="Standaard"/>
    <w:rsid w:val="00451A4E"/>
    <w:pPr>
      <w:autoSpaceDN/>
      <w:spacing w:line="240" w:lineRule="auto"/>
      <w:textAlignment w:val="auto"/>
    </w:pPr>
    <w:rPr>
      <w:rFonts w:ascii="Arial" w:eastAsia="Times New Roman" w:hAnsi="Arial" w:cs="Times New Roman"/>
      <w:b/>
      <w:color w:val="auto"/>
      <w:sz w:val="28"/>
      <w:szCs w:val="20"/>
    </w:rPr>
  </w:style>
  <w:style w:type="character" w:customStyle="1" w:styleId="Kop1Char">
    <w:name w:val="Kop 1 Char"/>
    <w:basedOn w:val="Standaardalinea-lettertype"/>
    <w:link w:val="Kop1"/>
    <w:uiPriority w:val="9"/>
    <w:rsid w:val="00BD1B0C"/>
    <w:rPr>
      <w:rFonts w:asciiTheme="majorHAnsi" w:eastAsiaTheme="majorEastAsia" w:hAnsiTheme="majorHAnsi" w:cstheme="majorBidi"/>
      <w:b/>
      <w:bCs/>
      <w:color w:val="365F91" w:themeColor="accent1" w:themeShade="BF"/>
      <w:sz w:val="28"/>
      <w:szCs w:val="28"/>
    </w:rPr>
  </w:style>
  <w:style w:type="paragraph" w:styleId="Plattetekstinspringen">
    <w:name w:val="Body Text Indent"/>
    <w:basedOn w:val="Standaard"/>
    <w:link w:val="PlattetekstinspringenChar"/>
    <w:uiPriority w:val="99"/>
    <w:semiHidden/>
    <w:unhideWhenUsed/>
    <w:rsid w:val="00BD1B0C"/>
    <w:pPr>
      <w:spacing w:after="120"/>
      <w:ind w:left="283"/>
    </w:pPr>
  </w:style>
  <w:style w:type="character" w:customStyle="1" w:styleId="PlattetekstinspringenChar">
    <w:name w:val="Platte tekst inspringen Char"/>
    <w:basedOn w:val="Standaardalinea-lettertype"/>
    <w:link w:val="Plattetekstinspringen"/>
    <w:uiPriority w:val="99"/>
    <w:semiHidden/>
    <w:rsid w:val="00BD1B0C"/>
    <w:rPr>
      <w:rFonts w:ascii="Verdana" w:hAnsi="Verdana"/>
      <w:color w:val="000000"/>
      <w:sz w:val="18"/>
      <w:szCs w:val="18"/>
    </w:rPr>
  </w:style>
  <w:style w:type="character" w:customStyle="1" w:styleId="RWSRIZA">
    <w:name w:val="RWS/RIZA"/>
    <w:rsid w:val="00BD1B0C"/>
    <w:rPr>
      <w:sz w:val="24"/>
    </w:rPr>
  </w:style>
  <w:style w:type="paragraph" w:styleId="Lijstalinea">
    <w:name w:val="List Paragraph"/>
    <w:basedOn w:val="Standaard"/>
    <w:uiPriority w:val="34"/>
    <w:qFormat/>
    <w:rsid w:val="00D82217"/>
    <w:pPr>
      <w:ind w:left="720"/>
      <w:contextualSpacing/>
    </w:pPr>
  </w:style>
  <w:style w:type="character" w:styleId="Verwijzingopmerking">
    <w:name w:val="annotation reference"/>
    <w:basedOn w:val="Standaardalinea-lettertype"/>
    <w:uiPriority w:val="99"/>
    <w:semiHidden/>
    <w:unhideWhenUsed/>
    <w:rsid w:val="00D25972"/>
    <w:rPr>
      <w:sz w:val="16"/>
      <w:szCs w:val="16"/>
    </w:rPr>
  </w:style>
  <w:style w:type="paragraph" w:styleId="Tekstopmerking">
    <w:name w:val="annotation text"/>
    <w:basedOn w:val="Standaard"/>
    <w:link w:val="TekstopmerkingChar"/>
    <w:uiPriority w:val="99"/>
    <w:semiHidden/>
    <w:unhideWhenUsed/>
    <w:rsid w:val="00D2597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25972"/>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D25972"/>
    <w:rPr>
      <w:b/>
      <w:bCs/>
    </w:rPr>
  </w:style>
  <w:style w:type="character" w:customStyle="1" w:styleId="OnderwerpvanopmerkingChar">
    <w:name w:val="Onderwerp van opmerking Char"/>
    <w:basedOn w:val="TekstopmerkingChar"/>
    <w:link w:val="Onderwerpvanopmerking"/>
    <w:uiPriority w:val="99"/>
    <w:semiHidden/>
    <w:rsid w:val="00D25972"/>
    <w:rPr>
      <w:rFonts w:ascii="Verdana" w:hAnsi="Verdana"/>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b01\AppData\Local\Microsoft\Windows\Temporary%20Internet%20Files\Content.IE5\S9QRSO2J\Werkinstruc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Werkinstructie</Template>
  <TotalTime>602</TotalTime>
  <Pages>17</Pages>
  <Words>8486</Words>
  <Characters>46678</Characters>
  <Application>Microsoft Office Word</Application>
  <DocSecurity>0</DocSecurity>
  <Lines>388</Lines>
  <Paragraphs>110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 Beppino van de (ZN)</dc:creator>
  <cp:lastModifiedBy>Verhage-van der Linden, Anja (WNZ)</cp:lastModifiedBy>
  <cp:revision>11</cp:revision>
  <dcterms:created xsi:type="dcterms:W3CDTF">2023-11-20T05:45:00Z</dcterms:created>
  <dcterms:modified xsi:type="dcterms:W3CDTF">2024-05-01T14:50:00Z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